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653F61" w14:textId="77777777" w:rsidR="00EB012A" w:rsidRDefault="00537669">
      <w:pPr>
        <w:rPr>
          <w:rFonts w:ascii="Arial" w:eastAsia="Arial" w:hAnsi="Arial" w:cs="Arial"/>
          <w:b/>
          <w:sz w:val="36"/>
          <w:szCs w:val="36"/>
        </w:rPr>
      </w:pPr>
      <w:r>
        <w:rPr>
          <w:rFonts w:ascii="Arial" w:eastAsia="Arial" w:hAnsi="Arial" w:cs="Arial"/>
          <w:b/>
          <w:sz w:val="36"/>
          <w:szCs w:val="36"/>
        </w:rPr>
        <w:t>Joint Schedule 5 (Corporate Social Responsibility)</w:t>
      </w:r>
    </w:p>
    <w:p w14:paraId="413D3A77" w14:textId="77777777" w:rsidR="00EB012A" w:rsidRDefault="00537669">
      <w:pPr>
        <w:rPr>
          <w:rFonts w:ascii="Arial" w:eastAsia="Arial" w:hAnsi="Arial" w:cs="Arial"/>
          <w:b/>
          <w:sz w:val="24"/>
          <w:szCs w:val="24"/>
        </w:rPr>
      </w:pPr>
      <w:r>
        <w:rPr>
          <w:rFonts w:ascii="Arial" w:eastAsia="Arial" w:hAnsi="Arial" w:cs="Arial"/>
          <w:b/>
          <w:sz w:val="24"/>
          <w:szCs w:val="24"/>
        </w:rPr>
        <w:t>Part A</w:t>
      </w:r>
    </w:p>
    <w:p w14:paraId="64F8B2FB" w14:textId="77777777" w:rsidR="00EB012A" w:rsidRDefault="00537669">
      <w:pPr>
        <w:keepNext/>
        <w:pBdr>
          <w:top w:val="nil"/>
          <w:left w:val="nil"/>
          <w:bottom w:val="nil"/>
          <w:right w:val="nil"/>
          <w:between w:val="nil"/>
        </w:pBdr>
        <w:spacing w:before="120" w:after="240" w:line="240" w:lineRule="auto"/>
        <w:rPr>
          <w:rFonts w:ascii="Arial" w:eastAsia="Arial" w:hAnsi="Arial" w:cs="Arial"/>
          <w:b/>
          <w:color w:val="000000"/>
          <w:sz w:val="24"/>
          <w:szCs w:val="24"/>
        </w:rPr>
      </w:pPr>
      <w:r>
        <w:rPr>
          <w:rFonts w:ascii="Arial" w:eastAsia="Arial" w:hAnsi="Arial" w:cs="Arial"/>
          <w:b/>
          <w:color w:val="000000"/>
          <w:sz w:val="24"/>
          <w:szCs w:val="24"/>
        </w:rPr>
        <w:t>Definitions</w:t>
      </w:r>
    </w:p>
    <w:tbl>
      <w:tblPr>
        <w:tblStyle w:val="ab"/>
        <w:tblW w:w="8414" w:type="dxa"/>
        <w:tblInd w:w="612" w:type="dxa"/>
        <w:tblBorders>
          <w:top w:val="nil"/>
          <w:left w:val="nil"/>
          <w:bottom w:val="nil"/>
          <w:right w:val="nil"/>
          <w:insideH w:val="nil"/>
          <w:insideV w:val="nil"/>
        </w:tblBorders>
        <w:tblLayout w:type="fixed"/>
        <w:tblLook w:val="0400" w:firstRow="0" w:lastRow="0" w:firstColumn="0" w:lastColumn="0" w:noHBand="0" w:noVBand="1"/>
      </w:tblPr>
      <w:tblGrid>
        <w:gridCol w:w="2782"/>
        <w:gridCol w:w="5632"/>
      </w:tblGrid>
      <w:tr w:rsidR="00EB012A" w14:paraId="33AA2AD5" w14:textId="77777777">
        <w:tc>
          <w:tcPr>
            <w:tcW w:w="2782" w:type="dxa"/>
            <w:tcBorders>
              <w:top w:val="single" w:sz="4" w:space="0" w:color="000000"/>
              <w:left w:val="single" w:sz="4" w:space="0" w:color="000000"/>
              <w:bottom w:val="single" w:sz="4" w:space="0" w:color="000000"/>
              <w:right w:val="single" w:sz="4" w:space="0" w:color="000000"/>
            </w:tcBorders>
          </w:tcPr>
          <w:p w14:paraId="33F73986" w14:textId="77777777" w:rsidR="00EB012A" w:rsidRDefault="00537669">
            <w:pPr>
              <w:pBdr>
                <w:top w:val="nil"/>
                <w:left w:val="nil"/>
                <w:bottom w:val="nil"/>
                <w:right w:val="nil"/>
                <w:between w:val="nil"/>
              </w:pBdr>
              <w:spacing w:before="100" w:after="200"/>
              <w:jc w:val="left"/>
              <w:rPr>
                <w:b/>
                <w:color w:val="000000"/>
                <w:sz w:val="24"/>
                <w:szCs w:val="24"/>
              </w:rPr>
            </w:pPr>
            <w:r>
              <w:rPr>
                <w:b/>
                <w:color w:val="000000"/>
                <w:sz w:val="24"/>
                <w:szCs w:val="24"/>
              </w:rPr>
              <w:t>“Corporate Social Responsibility Reports”</w:t>
            </w:r>
          </w:p>
        </w:tc>
        <w:tc>
          <w:tcPr>
            <w:tcW w:w="5632" w:type="dxa"/>
            <w:tcBorders>
              <w:top w:val="single" w:sz="4" w:space="0" w:color="000000"/>
              <w:left w:val="single" w:sz="4" w:space="0" w:color="000000"/>
              <w:bottom w:val="single" w:sz="4" w:space="0" w:color="000000"/>
              <w:right w:val="single" w:sz="4" w:space="0" w:color="000000"/>
            </w:tcBorders>
          </w:tcPr>
          <w:p w14:paraId="2E66AA90" w14:textId="77777777" w:rsidR="00EB012A" w:rsidRDefault="00537669">
            <w:pPr>
              <w:pBdr>
                <w:top w:val="nil"/>
                <w:left w:val="nil"/>
                <w:bottom w:val="nil"/>
                <w:right w:val="nil"/>
                <w:between w:val="nil"/>
              </w:pBdr>
              <w:spacing w:before="100" w:after="200"/>
              <w:jc w:val="left"/>
              <w:rPr>
                <w:color w:val="000000"/>
                <w:sz w:val="24"/>
                <w:szCs w:val="24"/>
              </w:rPr>
            </w:pPr>
            <w:r>
              <w:rPr>
                <w:color w:val="000000"/>
                <w:sz w:val="24"/>
                <w:szCs w:val="24"/>
              </w:rPr>
              <w:t>written reports to be completed by the Supplier Corporate Social Responsibility Report to the Buyer in Table A of this Part B.</w:t>
            </w:r>
          </w:p>
        </w:tc>
      </w:tr>
      <w:tr w:rsidR="00EB012A" w14:paraId="681965F7" w14:textId="77777777">
        <w:tc>
          <w:tcPr>
            <w:tcW w:w="2782" w:type="dxa"/>
            <w:tcBorders>
              <w:top w:val="single" w:sz="4" w:space="0" w:color="000000"/>
              <w:left w:val="single" w:sz="4" w:space="0" w:color="000000"/>
              <w:bottom w:val="single" w:sz="4" w:space="0" w:color="000000"/>
              <w:right w:val="single" w:sz="4" w:space="0" w:color="000000"/>
            </w:tcBorders>
          </w:tcPr>
          <w:p w14:paraId="223A0306" w14:textId="77777777" w:rsidR="00EB012A" w:rsidRDefault="00537669">
            <w:pPr>
              <w:pBdr>
                <w:top w:val="nil"/>
                <w:left w:val="nil"/>
                <w:bottom w:val="nil"/>
                <w:right w:val="nil"/>
                <w:between w:val="nil"/>
              </w:pBdr>
              <w:spacing w:before="100" w:after="200"/>
              <w:jc w:val="left"/>
              <w:rPr>
                <w:b/>
                <w:color w:val="000000"/>
                <w:sz w:val="24"/>
                <w:szCs w:val="24"/>
              </w:rPr>
            </w:pPr>
            <w:r>
              <w:rPr>
                <w:b/>
                <w:sz w:val="24"/>
                <w:szCs w:val="24"/>
              </w:rPr>
              <w:t>“Carbon Reduction Plan”</w:t>
            </w:r>
          </w:p>
        </w:tc>
        <w:tc>
          <w:tcPr>
            <w:tcW w:w="5632" w:type="dxa"/>
            <w:tcBorders>
              <w:top w:val="single" w:sz="4" w:space="0" w:color="000000"/>
              <w:left w:val="single" w:sz="4" w:space="0" w:color="000000"/>
              <w:bottom w:val="single" w:sz="4" w:space="0" w:color="000000"/>
              <w:right w:val="single" w:sz="4" w:space="0" w:color="000000"/>
            </w:tcBorders>
          </w:tcPr>
          <w:p w14:paraId="2692C842" w14:textId="77777777" w:rsidR="00EB012A" w:rsidRDefault="00537669">
            <w:pPr>
              <w:pBdr>
                <w:top w:val="nil"/>
                <w:left w:val="nil"/>
                <w:bottom w:val="nil"/>
                <w:right w:val="nil"/>
                <w:between w:val="nil"/>
              </w:pBdr>
              <w:spacing w:before="100" w:after="200"/>
              <w:jc w:val="left"/>
              <w:rPr>
                <w:color w:val="000000"/>
                <w:sz w:val="24"/>
                <w:szCs w:val="24"/>
              </w:rPr>
            </w:pPr>
            <w:r>
              <w:rPr>
                <w:color w:val="202124"/>
                <w:sz w:val="24"/>
                <w:szCs w:val="24"/>
                <w:highlight w:val="white"/>
              </w:rPr>
              <w:t xml:space="preserve">a plan which contains the details </w:t>
            </w:r>
            <w:proofErr w:type="gramStart"/>
            <w:r>
              <w:rPr>
                <w:color w:val="202124"/>
                <w:sz w:val="24"/>
                <w:szCs w:val="24"/>
                <w:highlight w:val="white"/>
              </w:rPr>
              <w:t>of  emissions</w:t>
            </w:r>
            <w:proofErr w:type="gramEnd"/>
            <w:r>
              <w:rPr>
                <w:color w:val="202124"/>
                <w:sz w:val="24"/>
                <w:szCs w:val="24"/>
                <w:highlight w:val="white"/>
              </w:rPr>
              <w:t xml:space="preserve"> across a single year against a range of emissions source</w:t>
            </w:r>
            <w:r>
              <w:rPr>
                <w:color w:val="202124"/>
                <w:sz w:val="24"/>
                <w:szCs w:val="24"/>
                <w:highlight w:val="white"/>
              </w:rPr>
              <w:t>s and greenhouse gasses, as per PPN 06/21.</w:t>
            </w:r>
          </w:p>
        </w:tc>
      </w:tr>
      <w:tr w:rsidR="00EB012A" w14:paraId="74132116" w14:textId="77777777">
        <w:tc>
          <w:tcPr>
            <w:tcW w:w="2782" w:type="dxa"/>
            <w:tcBorders>
              <w:top w:val="single" w:sz="4" w:space="0" w:color="000000"/>
              <w:left w:val="single" w:sz="4" w:space="0" w:color="000000"/>
              <w:bottom w:val="single" w:sz="4" w:space="0" w:color="000000"/>
              <w:right w:val="single" w:sz="4" w:space="0" w:color="000000"/>
            </w:tcBorders>
          </w:tcPr>
          <w:p w14:paraId="31699457" w14:textId="77777777" w:rsidR="00EB012A" w:rsidRDefault="00537669">
            <w:pPr>
              <w:pBdr>
                <w:top w:val="nil"/>
                <w:left w:val="nil"/>
                <w:bottom w:val="nil"/>
                <w:right w:val="nil"/>
                <w:between w:val="nil"/>
              </w:pBdr>
              <w:spacing w:before="100" w:after="200"/>
              <w:jc w:val="left"/>
              <w:rPr>
                <w:b/>
                <w:color w:val="000000"/>
                <w:sz w:val="24"/>
                <w:szCs w:val="24"/>
              </w:rPr>
            </w:pPr>
            <w:r>
              <w:rPr>
                <w:b/>
                <w:color w:val="000000"/>
                <w:sz w:val="24"/>
                <w:szCs w:val="24"/>
              </w:rPr>
              <w:t>“Prohibited Items”</w:t>
            </w:r>
          </w:p>
        </w:tc>
        <w:tc>
          <w:tcPr>
            <w:tcW w:w="5632" w:type="dxa"/>
            <w:tcBorders>
              <w:top w:val="single" w:sz="4" w:space="0" w:color="000000"/>
              <w:left w:val="single" w:sz="4" w:space="0" w:color="000000"/>
              <w:bottom w:val="single" w:sz="4" w:space="0" w:color="000000"/>
              <w:right w:val="single" w:sz="4" w:space="0" w:color="000000"/>
            </w:tcBorders>
          </w:tcPr>
          <w:p w14:paraId="3A6C9EC1" w14:textId="77777777" w:rsidR="00EB012A" w:rsidRDefault="00537669">
            <w:pPr>
              <w:pBdr>
                <w:top w:val="nil"/>
                <w:left w:val="nil"/>
                <w:bottom w:val="nil"/>
                <w:right w:val="nil"/>
                <w:between w:val="nil"/>
              </w:pBdr>
              <w:spacing w:before="100" w:after="200"/>
              <w:jc w:val="left"/>
              <w:rPr>
                <w:color w:val="000000"/>
                <w:sz w:val="24"/>
                <w:szCs w:val="24"/>
              </w:rPr>
            </w:pPr>
            <w:r>
              <w:rPr>
                <w:color w:val="000000"/>
                <w:sz w:val="24"/>
                <w:szCs w:val="24"/>
              </w:rPr>
              <w:t>Where applicable, means those items which are not permissible under this Contract as set out in Table A</w:t>
            </w:r>
          </w:p>
        </w:tc>
      </w:tr>
      <w:tr w:rsidR="00EB012A" w14:paraId="1D79E059" w14:textId="77777777">
        <w:tc>
          <w:tcPr>
            <w:tcW w:w="2782" w:type="dxa"/>
            <w:tcBorders>
              <w:top w:val="single" w:sz="4" w:space="0" w:color="000000"/>
              <w:left w:val="single" w:sz="4" w:space="0" w:color="000000"/>
              <w:bottom w:val="single" w:sz="4" w:space="0" w:color="000000"/>
              <w:right w:val="single" w:sz="4" w:space="0" w:color="000000"/>
            </w:tcBorders>
          </w:tcPr>
          <w:p w14:paraId="1CE93411" w14:textId="77777777" w:rsidR="00EB012A" w:rsidRDefault="00537669">
            <w:pPr>
              <w:pBdr>
                <w:top w:val="nil"/>
                <w:left w:val="nil"/>
                <w:bottom w:val="nil"/>
                <w:right w:val="nil"/>
                <w:between w:val="nil"/>
              </w:pBdr>
              <w:spacing w:before="100" w:after="200"/>
              <w:jc w:val="left"/>
              <w:rPr>
                <w:b/>
                <w:color w:val="000000"/>
                <w:sz w:val="24"/>
                <w:szCs w:val="24"/>
              </w:rPr>
            </w:pPr>
            <w:bookmarkStart w:id="0" w:name="_heading=h.tyjcwt" w:colFirst="0" w:colLast="0"/>
            <w:bookmarkEnd w:id="0"/>
            <w:r>
              <w:rPr>
                <w:b/>
                <w:color w:val="000000"/>
                <w:sz w:val="24"/>
                <w:szCs w:val="24"/>
              </w:rPr>
              <w:t>“Waste Hierarchy”</w:t>
            </w:r>
          </w:p>
        </w:tc>
        <w:tc>
          <w:tcPr>
            <w:tcW w:w="5632" w:type="dxa"/>
            <w:tcBorders>
              <w:top w:val="single" w:sz="4" w:space="0" w:color="000000"/>
              <w:left w:val="single" w:sz="4" w:space="0" w:color="000000"/>
              <w:bottom w:val="single" w:sz="4" w:space="0" w:color="000000"/>
              <w:right w:val="single" w:sz="4" w:space="0" w:color="000000"/>
            </w:tcBorders>
          </w:tcPr>
          <w:p w14:paraId="397F3962" w14:textId="77777777" w:rsidR="00EB012A" w:rsidRDefault="00537669">
            <w:pPr>
              <w:pBdr>
                <w:top w:val="nil"/>
                <w:left w:val="nil"/>
                <w:bottom w:val="nil"/>
                <w:right w:val="nil"/>
                <w:between w:val="nil"/>
              </w:pBdr>
              <w:spacing w:before="100" w:after="200"/>
              <w:jc w:val="left"/>
              <w:rPr>
                <w:color w:val="000000"/>
                <w:sz w:val="24"/>
                <w:szCs w:val="24"/>
              </w:rPr>
            </w:pPr>
            <w:r>
              <w:rPr>
                <w:color w:val="000000"/>
                <w:sz w:val="24"/>
                <w:szCs w:val="24"/>
              </w:rPr>
              <w:t>means prioritisation of waste management in the following order of preference:</w:t>
            </w:r>
          </w:p>
          <w:p w14:paraId="60C929D5" w14:textId="77777777" w:rsidR="00EB012A" w:rsidRDefault="00537669">
            <w:pPr>
              <w:numPr>
                <w:ilvl w:val="0"/>
                <w:numId w:val="12"/>
              </w:numPr>
              <w:pBdr>
                <w:top w:val="nil"/>
                <w:left w:val="nil"/>
                <w:bottom w:val="nil"/>
                <w:right w:val="nil"/>
                <w:between w:val="nil"/>
              </w:pBdr>
              <w:spacing w:before="100" w:after="200"/>
              <w:jc w:val="left"/>
              <w:rPr>
                <w:color w:val="000000"/>
                <w:sz w:val="24"/>
                <w:szCs w:val="24"/>
              </w:rPr>
            </w:pPr>
            <w:r>
              <w:rPr>
                <w:color w:val="000000"/>
                <w:sz w:val="24"/>
                <w:szCs w:val="24"/>
              </w:rPr>
              <w:t>Prevention – by using less material in design and manu</w:t>
            </w:r>
            <w:r>
              <w:rPr>
                <w:color w:val="000000"/>
                <w:sz w:val="24"/>
                <w:szCs w:val="24"/>
              </w:rPr>
              <w:t>facture. Keeping products for longer;</w:t>
            </w:r>
          </w:p>
          <w:p w14:paraId="2056CA4A" w14:textId="77777777" w:rsidR="00EB012A" w:rsidRDefault="00537669">
            <w:pPr>
              <w:numPr>
                <w:ilvl w:val="0"/>
                <w:numId w:val="12"/>
              </w:numPr>
              <w:pBdr>
                <w:top w:val="nil"/>
                <w:left w:val="nil"/>
                <w:bottom w:val="nil"/>
                <w:right w:val="nil"/>
                <w:between w:val="nil"/>
              </w:pBdr>
              <w:spacing w:before="100" w:after="200"/>
              <w:jc w:val="left"/>
              <w:rPr>
                <w:color w:val="000000"/>
                <w:sz w:val="24"/>
                <w:szCs w:val="24"/>
              </w:rPr>
            </w:pPr>
            <w:r>
              <w:rPr>
                <w:color w:val="000000"/>
                <w:sz w:val="24"/>
                <w:szCs w:val="24"/>
              </w:rPr>
              <w:t>Preparing for re-use – by checking, cleaning, repairing, refurbishing, whole items or spare parts;</w:t>
            </w:r>
          </w:p>
          <w:p w14:paraId="3C9B40AA" w14:textId="77777777" w:rsidR="00EB012A" w:rsidRDefault="00537669">
            <w:pPr>
              <w:numPr>
                <w:ilvl w:val="0"/>
                <w:numId w:val="12"/>
              </w:numPr>
              <w:pBdr>
                <w:top w:val="nil"/>
                <w:left w:val="nil"/>
                <w:bottom w:val="nil"/>
                <w:right w:val="nil"/>
                <w:between w:val="nil"/>
              </w:pBdr>
              <w:spacing w:before="100" w:after="200"/>
              <w:jc w:val="left"/>
              <w:rPr>
                <w:color w:val="000000"/>
                <w:sz w:val="24"/>
                <w:szCs w:val="24"/>
              </w:rPr>
            </w:pPr>
            <w:r>
              <w:rPr>
                <w:color w:val="000000"/>
                <w:sz w:val="24"/>
                <w:szCs w:val="24"/>
              </w:rPr>
              <w:t>Recycling – by turning waste into a new substance or produce, including composting if it meets quality protocols;</w:t>
            </w:r>
          </w:p>
          <w:p w14:paraId="2B0C940C" w14:textId="77777777" w:rsidR="00EB012A" w:rsidRDefault="00537669">
            <w:pPr>
              <w:numPr>
                <w:ilvl w:val="0"/>
                <w:numId w:val="12"/>
              </w:numPr>
              <w:pBdr>
                <w:top w:val="nil"/>
                <w:left w:val="nil"/>
                <w:bottom w:val="nil"/>
                <w:right w:val="nil"/>
                <w:between w:val="nil"/>
              </w:pBdr>
              <w:spacing w:before="100" w:after="200"/>
              <w:jc w:val="left"/>
              <w:rPr>
                <w:color w:val="000000"/>
                <w:sz w:val="24"/>
                <w:szCs w:val="24"/>
              </w:rPr>
            </w:pPr>
            <w:r>
              <w:rPr>
                <w:color w:val="000000"/>
                <w:sz w:val="24"/>
                <w:szCs w:val="24"/>
              </w:rPr>
              <w:t xml:space="preserve">Other Recovery – through anaerobic digestion, incineration with energy recovery, gasification and pyrolysis which produce energy (fuels, heat </w:t>
            </w:r>
            <w:r>
              <w:rPr>
                <w:color w:val="000000"/>
                <w:sz w:val="24"/>
                <w:szCs w:val="24"/>
              </w:rPr>
              <w:t>and power) and materials from waste; some backfilling; and</w:t>
            </w:r>
          </w:p>
          <w:p w14:paraId="1C98657B" w14:textId="77777777" w:rsidR="00EB012A" w:rsidRDefault="00537669">
            <w:pPr>
              <w:numPr>
                <w:ilvl w:val="0"/>
                <w:numId w:val="12"/>
              </w:numPr>
              <w:pBdr>
                <w:top w:val="nil"/>
                <w:left w:val="nil"/>
                <w:bottom w:val="nil"/>
                <w:right w:val="nil"/>
                <w:between w:val="nil"/>
              </w:pBdr>
              <w:spacing w:before="100" w:after="200"/>
              <w:jc w:val="left"/>
              <w:rPr>
                <w:color w:val="000000"/>
                <w:sz w:val="24"/>
                <w:szCs w:val="24"/>
              </w:rPr>
            </w:pPr>
            <w:r>
              <w:rPr>
                <w:color w:val="000000"/>
                <w:sz w:val="24"/>
                <w:szCs w:val="24"/>
              </w:rPr>
              <w:t>Disposal - Landfill and incineration without energy recovery.</w:t>
            </w:r>
          </w:p>
        </w:tc>
      </w:tr>
    </w:tbl>
    <w:p w14:paraId="67A086CE" w14:textId="77777777" w:rsidR="00EB012A" w:rsidRDefault="00EB012A">
      <w:pPr>
        <w:keepNext/>
        <w:pBdr>
          <w:top w:val="nil"/>
          <w:left w:val="nil"/>
          <w:bottom w:val="nil"/>
          <w:right w:val="nil"/>
          <w:between w:val="nil"/>
        </w:pBdr>
        <w:spacing w:before="120" w:after="240" w:line="240" w:lineRule="auto"/>
        <w:ind w:left="360" w:hanging="360"/>
        <w:jc w:val="left"/>
        <w:rPr>
          <w:rFonts w:ascii="Arial" w:eastAsia="Arial" w:hAnsi="Arial" w:cs="Arial"/>
          <w:b/>
          <w:color w:val="000000"/>
          <w:sz w:val="24"/>
          <w:szCs w:val="24"/>
        </w:rPr>
      </w:pPr>
    </w:p>
    <w:p w14:paraId="146069D3" w14:textId="77777777" w:rsidR="00EB012A" w:rsidRDefault="00537669">
      <w:pPr>
        <w:keepNext/>
        <w:numPr>
          <w:ilvl w:val="0"/>
          <w:numId w:val="10"/>
        </w:numPr>
        <w:pBdr>
          <w:top w:val="nil"/>
          <w:left w:val="nil"/>
          <w:bottom w:val="nil"/>
          <w:right w:val="nil"/>
          <w:between w:val="nil"/>
        </w:pBdr>
        <w:spacing w:before="120" w:after="240" w:line="240" w:lineRule="auto"/>
        <w:jc w:val="left"/>
        <w:rPr>
          <w:rFonts w:ascii="Arial" w:eastAsia="Arial" w:hAnsi="Arial" w:cs="Arial"/>
          <w:b/>
          <w:color w:val="000000"/>
          <w:sz w:val="24"/>
          <w:szCs w:val="24"/>
        </w:rPr>
      </w:pPr>
      <w:r>
        <w:rPr>
          <w:rFonts w:ascii="Arial" w:eastAsia="Arial" w:hAnsi="Arial" w:cs="Arial"/>
          <w:b/>
          <w:color w:val="000000"/>
          <w:sz w:val="24"/>
          <w:szCs w:val="24"/>
        </w:rPr>
        <w:t>What we expect from our Suppliers</w:t>
      </w:r>
    </w:p>
    <w:p w14:paraId="51C88716" w14:textId="77777777" w:rsidR="00EB012A" w:rsidRDefault="00537669">
      <w:pPr>
        <w:numPr>
          <w:ilvl w:val="1"/>
          <w:numId w:val="6"/>
        </w:numPr>
        <w:spacing w:before="120" w:after="120" w:line="240" w:lineRule="auto"/>
        <w:ind w:left="900" w:hanging="540"/>
        <w:jc w:val="left"/>
      </w:pPr>
      <w:r>
        <w:rPr>
          <w:rFonts w:ascii="Arial" w:eastAsia="Arial" w:hAnsi="Arial" w:cs="Arial"/>
          <w:sz w:val="24"/>
          <w:szCs w:val="24"/>
        </w:rPr>
        <w:t xml:space="preserve">In September 2017, HM Government published a Supplier Code of Conduct setting out the standards and behaviours expected of suppliers who work with government. </w:t>
      </w:r>
      <w:r>
        <w:rPr>
          <w:rFonts w:ascii="Arial" w:eastAsia="Arial" w:hAnsi="Arial" w:cs="Arial"/>
          <w:sz w:val="24"/>
          <w:szCs w:val="24"/>
        </w:rPr>
        <w:lastRenderedPageBreak/>
        <w:t>(</w:t>
      </w:r>
      <w:hyperlink r:id="rId8">
        <w:r>
          <w:rPr>
            <w:rFonts w:ascii="Arial" w:eastAsia="Arial" w:hAnsi="Arial" w:cs="Arial"/>
            <w:color w:val="0000FF"/>
            <w:sz w:val="24"/>
            <w:szCs w:val="24"/>
            <w:u w:val="single"/>
          </w:rPr>
          <w:t>https://www.gov.uk/government/uploads/system/uploads/attachment_data/file/646497/2017-09-13_Official_Sensitive_Supplier_Code_of_Conduct_September_2017.pdf</w:t>
        </w:r>
      </w:hyperlink>
      <w:r>
        <w:rPr>
          <w:rFonts w:ascii="Arial" w:eastAsia="Arial" w:hAnsi="Arial" w:cs="Arial"/>
          <w:sz w:val="24"/>
          <w:szCs w:val="24"/>
        </w:rPr>
        <w:t>)</w:t>
      </w:r>
    </w:p>
    <w:p w14:paraId="14F3431E" w14:textId="77777777" w:rsidR="00EB012A" w:rsidRDefault="00537669">
      <w:pPr>
        <w:numPr>
          <w:ilvl w:val="1"/>
          <w:numId w:val="6"/>
        </w:numPr>
        <w:spacing w:before="120" w:after="120" w:line="240" w:lineRule="auto"/>
        <w:ind w:left="900" w:hanging="540"/>
        <w:jc w:val="left"/>
      </w:pPr>
      <w:r>
        <w:rPr>
          <w:rFonts w:ascii="Arial" w:eastAsia="Arial" w:hAnsi="Arial" w:cs="Arial"/>
          <w:sz w:val="24"/>
          <w:szCs w:val="24"/>
        </w:rPr>
        <w:t>CCS expects its suppli</w:t>
      </w:r>
      <w:r>
        <w:rPr>
          <w:rFonts w:ascii="Arial" w:eastAsia="Arial" w:hAnsi="Arial" w:cs="Arial"/>
          <w:sz w:val="24"/>
          <w:szCs w:val="24"/>
        </w:rPr>
        <w:t>ers and subcontractors to meet the standards set out in that Code. In addition, CCS expects its suppliers and subcontractors to comply with the standards set out in this Schedule.</w:t>
      </w:r>
    </w:p>
    <w:p w14:paraId="53628D7F" w14:textId="77777777" w:rsidR="00EB012A" w:rsidRDefault="00537669">
      <w:pPr>
        <w:numPr>
          <w:ilvl w:val="1"/>
          <w:numId w:val="6"/>
        </w:numPr>
        <w:spacing w:before="120" w:after="120" w:line="240" w:lineRule="auto"/>
        <w:ind w:left="900" w:hanging="540"/>
        <w:jc w:val="left"/>
      </w:pPr>
      <w:r>
        <w:rPr>
          <w:rFonts w:ascii="Arial" w:eastAsia="Arial" w:hAnsi="Arial" w:cs="Arial"/>
          <w:sz w:val="24"/>
          <w:szCs w:val="24"/>
        </w:rPr>
        <w:t>The Supplier acknowledges that the Buyer may have additional requirements in</w:t>
      </w:r>
      <w:r>
        <w:rPr>
          <w:rFonts w:ascii="Arial" w:eastAsia="Arial" w:hAnsi="Arial" w:cs="Arial"/>
          <w:sz w:val="24"/>
          <w:szCs w:val="24"/>
        </w:rPr>
        <w:t xml:space="preserve"> relation to corporate social responsibility.  The Buyer expects that the Supplier and its Subcontractors will comply with such corporate social responsibility requirements as the Buyer may notify to the Supplier from time to time.</w:t>
      </w:r>
    </w:p>
    <w:p w14:paraId="06DB1270" w14:textId="77777777" w:rsidR="00EB012A" w:rsidRDefault="00537669">
      <w:pPr>
        <w:keepNext/>
        <w:numPr>
          <w:ilvl w:val="0"/>
          <w:numId w:val="10"/>
        </w:numPr>
        <w:pBdr>
          <w:top w:val="nil"/>
          <w:left w:val="nil"/>
          <w:bottom w:val="nil"/>
          <w:right w:val="nil"/>
          <w:between w:val="nil"/>
        </w:pBdr>
        <w:spacing w:before="120" w:after="240" w:line="240" w:lineRule="auto"/>
        <w:jc w:val="left"/>
        <w:rPr>
          <w:rFonts w:ascii="Arial" w:eastAsia="Arial" w:hAnsi="Arial" w:cs="Arial"/>
          <w:b/>
          <w:color w:val="000000"/>
          <w:sz w:val="24"/>
          <w:szCs w:val="24"/>
        </w:rPr>
      </w:pPr>
      <w:r>
        <w:rPr>
          <w:rFonts w:ascii="Arial" w:eastAsia="Arial" w:hAnsi="Arial" w:cs="Arial"/>
          <w:b/>
          <w:color w:val="000000"/>
          <w:sz w:val="24"/>
          <w:szCs w:val="24"/>
        </w:rPr>
        <w:t>Equality and Accessibili</w:t>
      </w:r>
      <w:r>
        <w:rPr>
          <w:rFonts w:ascii="Arial" w:eastAsia="Arial" w:hAnsi="Arial" w:cs="Arial"/>
          <w:b/>
          <w:color w:val="000000"/>
          <w:sz w:val="24"/>
          <w:szCs w:val="24"/>
        </w:rPr>
        <w:t>ty</w:t>
      </w:r>
    </w:p>
    <w:p w14:paraId="1D5F093D" w14:textId="77777777" w:rsidR="00EB012A" w:rsidRDefault="00537669">
      <w:pPr>
        <w:keepNext/>
        <w:pBdr>
          <w:top w:val="nil"/>
          <w:left w:val="nil"/>
          <w:bottom w:val="nil"/>
          <w:right w:val="nil"/>
          <w:between w:val="nil"/>
        </w:pBdr>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In addition to legal obligations, the Supplier shall support the Buyer in fulfilling its Public Sector Equality duty under S149 of the Equality Act 2010 by ensuring that it fulfils its obligations under the Contract in a way that seeks to:</w:t>
      </w:r>
    </w:p>
    <w:p w14:paraId="61F225A0" w14:textId="77777777" w:rsidR="00EB012A" w:rsidRDefault="00537669">
      <w:pPr>
        <w:numPr>
          <w:ilvl w:val="2"/>
          <w:numId w:val="10"/>
        </w:numPr>
        <w:pBdr>
          <w:top w:val="nil"/>
          <w:left w:val="nil"/>
          <w:bottom w:val="nil"/>
          <w:right w:val="nil"/>
          <w:between w:val="nil"/>
        </w:pBdr>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eliminate discrimination, harassment or victimisation of any kind; and</w:t>
      </w:r>
    </w:p>
    <w:p w14:paraId="219A5B5F" w14:textId="77777777" w:rsidR="00EB012A" w:rsidRDefault="00537669">
      <w:pPr>
        <w:numPr>
          <w:ilvl w:val="2"/>
          <w:numId w:val="10"/>
        </w:numPr>
        <w:pBdr>
          <w:top w:val="nil"/>
          <w:left w:val="nil"/>
          <w:bottom w:val="nil"/>
          <w:right w:val="nil"/>
          <w:between w:val="nil"/>
        </w:pBdr>
        <w:spacing w:before="120" w:after="120" w:line="240" w:lineRule="auto"/>
        <w:jc w:val="left"/>
        <w:rPr>
          <w:rFonts w:ascii="Arial" w:eastAsia="Arial" w:hAnsi="Arial" w:cs="Arial"/>
          <w:color w:val="000000"/>
          <w:sz w:val="24"/>
          <w:szCs w:val="24"/>
        </w:rPr>
      </w:pPr>
      <w:bookmarkStart w:id="1" w:name="_heading=h.gjdgxs" w:colFirst="0" w:colLast="0"/>
      <w:bookmarkEnd w:id="1"/>
      <w:r>
        <w:rPr>
          <w:rFonts w:ascii="Arial" w:eastAsia="Arial" w:hAnsi="Arial" w:cs="Arial"/>
          <w:color w:val="000000"/>
          <w:sz w:val="24"/>
          <w:szCs w:val="24"/>
        </w:rPr>
        <w:t>advance equality of opportunity and good relations between those with a protected characteristic (age, disability, gender reassignment, pregnancy and maternity, race, religion or belief</w:t>
      </w:r>
      <w:r>
        <w:rPr>
          <w:rFonts w:ascii="Arial" w:eastAsia="Arial" w:hAnsi="Arial" w:cs="Arial"/>
          <w:color w:val="000000"/>
          <w:sz w:val="24"/>
          <w:szCs w:val="24"/>
        </w:rPr>
        <w:t>, sex, sexual orientation, and marriage and civil partnership) and those who do not share it.</w:t>
      </w:r>
    </w:p>
    <w:p w14:paraId="39B002BC" w14:textId="77777777" w:rsidR="00EB012A" w:rsidRDefault="00537669">
      <w:pPr>
        <w:numPr>
          <w:ilvl w:val="2"/>
          <w:numId w:val="10"/>
        </w:numPr>
        <w:pBdr>
          <w:top w:val="nil"/>
          <w:left w:val="nil"/>
          <w:bottom w:val="nil"/>
          <w:right w:val="nil"/>
          <w:between w:val="nil"/>
        </w:pBdr>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achieve digital inclusion and accessibility through compliance with the Web Content Accessibility Guidelines (WCAG).</w:t>
      </w:r>
    </w:p>
    <w:p w14:paraId="3065BB1E" w14:textId="77777777" w:rsidR="00EB012A" w:rsidRDefault="00EB012A">
      <w:pPr>
        <w:pBdr>
          <w:top w:val="nil"/>
          <w:left w:val="nil"/>
          <w:bottom w:val="nil"/>
          <w:right w:val="nil"/>
          <w:between w:val="nil"/>
        </w:pBdr>
        <w:spacing w:before="120" w:after="120" w:line="240" w:lineRule="auto"/>
        <w:jc w:val="left"/>
        <w:rPr>
          <w:rFonts w:ascii="Arial" w:eastAsia="Arial" w:hAnsi="Arial" w:cs="Arial"/>
          <w:color w:val="000000"/>
          <w:sz w:val="24"/>
          <w:szCs w:val="24"/>
        </w:rPr>
      </w:pPr>
    </w:p>
    <w:p w14:paraId="49C8390D" w14:textId="77777777" w:rsidR="00EB012A" w:rsidRDefault="00537669">
      <w:pPr>
        <w:keepNext/>
        <w:numPr>
          <w:ilvl w:val="0"/>
          <w:numId w:val="10"/>
        </w:numPr>
        <w:pBdr>
          <w:top w:val="nil"/>
          <w:left w:val="nil"/>
          <w:bottom w:val="nil"/>
          <w:right w:val="nil"/>
          <w:between w:val="nil"/>
        </w:pBdr>
        <w:spacing w:before="120" w:after="240" w:line="240" w:lineRule="auto"/>
        <w:jc w:val="left"/>
        <w:rPr>
          <w:rFonts w:ascii="Arial" w:eastAsia="Arial" w:hAnsi="Arial" w:cs="Arial"/>
          <w:b/>
          <w:color w:val="000000"/>
          <w:sz w:val="24"/>
          <w:szCs w:val="24"/>
        </w:rPr>
      </w:pPr>
      <w:bookmarkStart w:id="2" w:name="_heading=h.30j0zll" w:colFirst="0" w:colLast="0"/>
      <w:bookmarkEnd w:id="2"/>
      <w:r>
        <w:rPr>
          <w:rFonts w:ascii="Arial" w:eastAsia="Arial" w:hAnsi="Arial" w:cs="Arial"/>
          <w:b/>
          <w:color w:val="000000"/>
          <w:sz w:val="24"/>
          <w:szCs w:val="24"/>
        </w:rPr>
        <w:t>Modern Slavery, Child Labour and Inhumane Tr</w:t>
      </w:r>
      <w:r>
        <w:rPr>
          <w:rFonts w:ascii="Arial" w:eastAsia="Arial" w:hAnsi="Arial" w:cs="Arial"/>
          <w:b/>
          <w:color w:val="000000"/>
          <w:sz w:val="24"/>
          <w:szCs w:val="24"/>
        </w:rPr>
        <w:t>eatment</w:t>
      </w:r>
    </w:p>
    <w:p w14:paraId="214188AF" w14:textId="77777777" w:rsidR="00EB012A" w:rsidRDefault="00537669">
      <w:pPr>
        <w:keepNext/>
        <w:pBdr>
          <w:top w:val="nil"/>
          <w:left w:val="nil"/>
          <w:bottom w:val="nil"/>
          <w:right w:val="nil"/>
          <w:between w:val="nil"/>
        </w:pBdr>
        <w:spacing w:before="120" w:after="120" w:line="240" w:lineRule="auto"/>
        <w:jc w:val="left"/>
        <w:rPr>
          <w:rFonts w:ascii="Arial" w:eastAsia="Arial" w:hAnsi="Arial" w:cs="Arial"/>
          <w:color w:val="000000"/>
          <w:sz w:val="24"/>
          <w:szCs w:val="24"/>
        </w:rPr>
      </w:pPr>
      <w:r>
        <w:rPr>
          <w:rFonts w:ascii="Arial" w:eastAsia="Arial" w:hAnsi="Arial" w:cs="Arial"/>
          <w:b/>
          <w:sz w:val="24"/>
          <w:szCs w:val="24"/>
        </w:rPr>
        <w:t>"Modern Slavery Helpline"</w:t>
      </w:r>
      <w:r>
        <w:rPr>
          <w:rFonts w:ascii="Arial" w:eastAsia="Arial" w:hAnsi="Arial" w:cs="Arial"/>
          <w:sz w:val="24"/>
          <w:szCs w:val="24"/>
        </w:rPr>
        <w:t xml:space="preserve"> means the mechanism for reporting suspicion, seeking help or advice and information on the subject of modern slavery available online at </w:t>
      </w:r>
      <w:hyperlink r:id="rId9">
        <w:r>
          <w:rPr>
            <w:rFonts w:ascii="Arial" w:eastAsia="Arial" w:hAnsi="Arial" w:cs="Arial"/>
            <w:color w:val="0000FF"/>
            <w:sz w:val="24"/>
            <w:szCs w:val="24"/>
            <w:u w:val="single"/>
          </w:rPr>
          <w:t>https://www.modernslaveryhelpline.org/report</w:t>
        </w:r>
      </w:hyperlink>
      <w:r>
        <w:rPr>
          <w:rFonts w:ascii="Arial" w:eastAsia="Arial" w:hAnsi="Arial" w:cs="Arial"/>
          <w:sz w:val="24"/>
          <w:szCs w:val="24"/>
        </w:rPr>
        <w:t xml:space="preserve"> or by telephone on 08000 121 700</w:t>
      </w:r>
      <w:r>
        <w:t xml:space="preserve">     </w:t>
      </w:r>
      <w:r>
        <w:rPr>
          <w:rFonts w:ascii="Arial" w:eastAsia="Arial" w:hAnsi="Arial" w:cs="Arial"/>
          <w:color w:val="000000"/>
          <w:sz w:val="24"/>
          <w:szCs w:val="24"/>
        </w:rPr>
        <w:t>The Supplier:</w:t>
      </w:r>
    </w:p>
    <w:p w14:paraId="6A2556B2" w14:textId="77777777" w:rsidR="00EB012A" w:rsidRDefault="00537669">
      <w:pPr>
        <w:numPr>
          <w:ilvl w:val="2"/>
          <w:numId w:val="10"/>
        </w:numPr>
        <w:pBdr>
          <w:top w:val="nil"/>
          <w:left w:val="nil"/>
          <w:bottom w:val="nil"/>
          <w:right w:val="nil"/>
          <w:between w:val="nil"/>
        </w:pBdr>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shall not use, nor allow its Subcontractors to use forced, bonded or involuntary prison labour;</w:t>
      </w:r>
    </w:p>
    <w:p w14:paraId="357BE28D" w14:textId="77777777" w:rsidR="00EB012A" w:rsidRDefault="00537669">
      <w:pPr>
        <w:numPr>
          <w:ilvl w:val="2"/>
          <w:numId w:val="10"/>
        </w:numPr>
        <w:pBdr>
          <w:top w:val="nil"/>
          <w:left w:val="nil"/>
          <w:bottom w:val="nil"/>
          <w:right w:val="nil"/>
          <w:between w:val="nil"/>
        </w:pBdr>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sh</w:t>
      </w:r>
      <w:r>
        <w:rPr>
          <w:rFonts w:ascii="Arial" w:eastAsia="Arial" w:hAnsi="Arial" w:cs="Arial"/>
          <w:color w:val="000000"/>
          <w:sz w:val="24"/>
          <w:szCs w:val="24"/>
        </w:rPr>
        <w:t xml:space="preserve">all not require any Supplier Staff or Subcontractor Staff to lodge deposits or identify papers with the Employer and shall be free to leave their employer after reasonable notice;  </w:t>
      </w:r>
    </w:p>
    <w:p w14:paraId="6CAF06AC" w14:textId="77777777" w:rsidR="00EB012A" w:rsidRDefault="00537669">
      <w:pPr>
        <w:numPr>
          <w:ilvl w:val="2"/>
          <w:numId w:val="10"/>
        </w:numPr>
        <w:pBdr>
          <w:top w:val="nil"/>
          <w:left w:val="nil"/>
          <w:bottom w:val="nil"/>
          <w:right w:val="nil"/>
          <w:between w:val="nil"/>
        </w:pBdr>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warrants and represents that it has not been convicted of any slavery or h</w:t>
      </w:r>
      <w:r>
        <w:rPr>
          <w:rFonts w:ascii="Arial" w:eastAsia="Arial" w:hAnsi="Arial" w:cs="Arial"/>
          <w:color w:val="000000"/>
          <w:sz w:val="24"/>
          <w:szCs w:val="24"/>
        </w:rPr>
        <w:t>uman trafficking offences anywhere around the world;</w:t>
      </w:r>
    </w:p>
    <w:p w14:paraId="119FF151" w14:textId="77777777" w:rsidR="00EB012A" w:rsidRDefault="00537669">
      <w:pPr>
        <w:numPr>
          <w:ilvl w:val="2"/>
          <w:numId w:val="10"/>
        </w:numPr>
        <w:pBdr>
          <w:top w:val="nil"/>
          <w:left w:val="nil"/>
          <w:bottom w:val="nil"/>
          <w:right w:val="nil"/>
          <w:between w:val="nil"/>
        </w:pBdr>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warrants that to the best of its knowledge it is not currently under investigation, inquiry or enforcement proceedings in relation to any allegation of slavery or human trafficking offenses anywhere arou</w:t>
      </w:r>
      <w:r>
        <w:rPr>
          <w:rFonts w:ascii="Arial" w:eastAsia="Arial" w:hAnsi="Arial" w:cs="Arial"/>
          <w:color w:val="000000"/>
          <w:sz w:val="24"/>
          <w:szCs w:val="24"/>
        </w:rPr>
        <w:t>nd the world;</w:t>
      </w:r>
    </w:p>
    <w:p w14:paraId="3FF97B94" w14:textId="77777777" w:rsidR="00EB012A" w:rsidRDefault="00537669">
      <w:pPr>
        <w:numPr>
          <w:ilvl w:val="2"/>
          <w:numId w:val="10"/>
        </w:numPr>
        <w:pBdr>
          <w:top w:val="nil"/>
          <w:left w:val="nil"/>
          <w:bottom w:val="nil"/>
          <w:right w:val="nil"/>
          <w:between w:val="nil"/>
        </w:pBdr>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lastRenderedPageBreak/>
        <w:t>shall make reasonable enquires to ensure that its officers, employees and Subcontractors have not been convicted of slavery or human trafficking offenses anywhere around the world;</w:t>
      </w:r>
    </w:p>
    <w:p w14:paraId="6106BDB9" w14:textId="77777777" w:rsidR="00EB012A" w:rsidRDefault="00537669">
      <w:pPr>
        <w:numPr>
          <w:ilvl w:val="2"/>
          <w:numId w:val="10"/>
        </w:numPr>
        <w:pBdr>
          <w:top w:val="nil"/>
          <w:left w:val="nil"/>
          <w:bottom w:val="nil"/>
          <w:right w:val="nil"/>
          <w:between w:val="nil"/>
        </w:pBdr>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shall have and maintain throughout the term of the Contract i</w:t>
      </w:r>
      <w:r>
        <w:rPr>
          <w:rFonts w:ascii="Arial" w:eastAsia="Arial" w:hAnsi="Arial" w:cs="Arial"/>
          <w:color w:val="000000"/>
          <w:sz w:val="24"/>
          <w:szCs w:val="24"/>
        </w:rPr>
        <w:t>ts own policies and procedures to ensure its compliance with the Modern Slavery Act 2015 and include in its contracts with its Subcontractors anti-slavery and human trafficking provisions;</w:t>
      </w:r>
    </w:p>
    <w:p w14:paraId="5AA93DB1" w14:textId="77777777" w:rsidR="00EB012A" w:rsidRDefault="00537669">
      <w:pPr>
        <w:numPr>
          <w:ilvl w:val="2"/>
          <w:numId w:val="10"/>
        </w:numPr>
        <w:pBdr>
          <w:top w:val="nil"/>
          <w:left w:val="nil"/>
          <w:bottom w:val="nil"/>
          <w:right w:val="nil"/>
          <w:between w:val="nil"/>
        </w:pBdr>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shall implement due diligence procedures to ensure that there is no</w:t>
      </w:r>
      <w:r>
        <w:rPr>
          <w:rFonts w:ascii="Arial" w:eastAsia="Arial" w:hAnsi="Arial" w:cs="Arial"/>
          <w:color w:val="000000"/>
          <w:sz w:val="24"/>
          <w:szCs w:val="24"/>
        </w:rPr>
        <w:t xml:space="preserve"> slavery or human trafficking in any part of its supply chain performing obligations under the Contract;</w:t>
      </w:r>
    </w:p>
    <w:p w14:paraId="29B0A730" w14:textId="77777777" w:rsidR="00EB012A" w:rsidRDefault="00537669">
      <w:pPr>
        <w:numPr>
          <w:ilvl w:val="2"/>
          <w:numId w:val="10"/>
        </w:numPr>
        <w:pBdr>
          <w:top w:val="nil"/>
          <w:left w:val="nil"/>
          <w:bottom w:val="nil"/>
          <w:right w:val="nil"/>
          <w:between w:val="nil"/>
        </w:pBdr>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shall prepare and deliver to the Buyer, an annual slavery and human trafficking report setting out the steps it has taken to ensure that slavery and hu</w:t>
      </w:r>
      <w:r>
        <w:rPr>
          <w:rFonts w:ascii="Arial" w:eastAsia="Arial" w:hAnsi="Arial" w:cs="Arial"/>
          <w:color w:val="000000"/>
          <w:sz w:val="24"/>
          <w:szCs w:val="24"/>
        </w:rPr>
        <w:t>man trafficking is not taking place in any of its supply chains or in any part of its business with its annual certification of compliance with Paragraph 3;</w:t>
      </w:r>
    </w:p>
    <w:p w14:paraId="790AA7E3" w14:textId="77777777" w:rsidR="00EB012A" w:rsidRDefault="00537669">
      <w:pPr>
        <w:numPr>
          <w:ilvl w:val="2"/>
          <w:numId w:val="10"/>
        </w:numPr>
        <w:pBdr>
          <w:top w:val="nil"/>
          <w:left w:val="nil"/>
          <w:bottom w:val="nil"/>
          <w:right w:val="nil"/>
          <w:between w:val="nil"/>
        </w:pBdr>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shall not use, nor allow its employees or Subcontractors to use physical abuse or discipline, the t</w:t>
      </w:r>
      <w:r>
        <w:rPr>
          <w:rFonts w:ascii="Arial" w:eastAsia="Arial" w:hAnsi="Arial" w:cs="Arial"/>
          <w:color w:val="000000"/>
          <w:sz w:val="24"/>
          <w:szCs w:val="24"/>
        </w:rPr>
        <w:t>hreat of physical abuse, sexual or other harassment and verbal abuse or other forms of intimidation of its employees or Subcontractors;</w:t>
      </w:r>
    </w:p>
    <w:p w14:paraId="28D7AC4C" w14:textId="77777777" w:rsidR="00EB012A" w:rsidRDefault="00537669">
      <w:pPr>
        <w:numPr>
          <w:ilvl w:val="2"/>
          <w:numId w:val="10"/>
        </w:numPr>
        <w:pBdr>
          <w:top w:val="nil"/>
          <w:left w:val="nil"/>
          <w:bottom w:val="nil"/>
          <w:right w:val="nil"/>
          <w:between w:val="nil"/>
        </w:pBdr>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shall not use or allow child or slave labour to be used by its Subcontractors; and</w:t>
      </w:r>
    </w:p>
    <w:p w14:paraId="74F9AAC2" w14:textId="77777777" w:rsidR="00EB012A" w:rsidRDefault="00537669">
      <w:pPr>
        <w:numPr>
          <w:ilvl w:val="2"/>
          <w:numId w:val="10"/>
        </w:numPr>
        <w:pBdr>
          <w:top w:val="nil"/>
          <w:left w:val="nil"/>
          <w:bottom w:val="nil"/>
          <w:right w:val="nil"/>
          <w:between w:val="nil"/>
        </w:pBdr>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shall report the discovery or suspici</w:t>
      </w:r>
      <w:r>
        <w:rPr>
          <w:rFonts w:ascii="Arial" w:eastAsia="Arial" w:hAnsi="Arial" w:cs="Arial"/>
          <w:color w:val="000000"/>
          <w:sz w:val="24"/>
          <w:szCs w:val="24"/>
        </w:rPr>
        <w:t>on of any slavery or trafficking by it or its Subcontractors to the Buyer.</w:t>
      </w:r>
    </w:p>
    <w:p w14:paraId="2918DBCC" w14:textId="77777777" w:rsidR="00EB012A" w:rsidRDefault="00537669">
      <w:pPr>
        <w:numPr>
          <w:ilvl w:val="2"/>
          <w:numId w:val="10"/>
        </w:numPr>
        <w:pBdr>
          <w:top w:val="nil"/>
          <w:left w:val="nil"/>
          <w:bottom w:val="nil"/>
          <w:right w:val="nil"/>
          <w:between w:val="nil"/>
        </w:pBdr>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shall complete the Modern Slavery Assessment Toolkit</w:t>
      </w:r>
    </w:p>
    <w:p w14:paraId="39B4FCBF" w14:textId="77777777" w:rsidR="00EB012A" w:rsidRDefault="00537669">
      <w:pPr>
        <w:numPr>
          <w:ilvl w:val="2"/>
          <w:numId w:val="10"/>
        </w:numPr>
        <w:pBdr>
          <w:top w:val="nil"/>
          <w:left w:val="nil"/>
          <w:bottom w:val="nil"/>
          <w:right w:val="nil"/>
          <w:between w:val="nil"/>
        </w:pBdr>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shall review and progress the Modern Slavery Assessment Toolkit scores against the following areas; governance, policies and pro</w:t>
      </w:r>
      <w:r>
        <w:rPr>
          <w:rFonts w:ascii="Arial" w:eastAsia="Arial" w:hAnsi="Arial" w:cs="Arial"/>
          <w:color w:val="000000"/>
          <w:sz w:val="24"/>
          <w:szCs w:val="24"/>
        </w:rPr>
        <w:t xml:space="preserve">cedures, risk assessment and management, due diligence, training and KPIs. </w:t>
      </w:r>
    </w:p>
    <w:p w14:paraId="6F510AD8" w14:textId="77777777" w:rsidR="00EB012A" w:rsidRDefault="00EB012A">
      <w:pPr>
        <w:pBdr>
          <w:top w:val="nil"/>
          <w:left w:val="nil"/>
          <w:bottom w:val="nil"/>
          <w:right w:val="nil"/>
          <w:between w:val="nil"/>
        </w:pBdr>
        <w:spacing w:before="120" w:after="0" w:line="240" w:lineRule="auto"/>
        <w:jc w:val="left"/>
        <w:rPr>
          <w:rFonts w:ascii="Arial" w:eastAsia="Arial" w:hAnsi="Arial" w:cs="Arial"/>
          <w:color w:val="000000"/>
          <w:sz w:val="24"/>
          <w:szCs w:val="24"/>
        </w:rPr>
      </w:pPr>
    </w:p>
    <w:p w14:paraId="1319EA0C" w14:textId="77777777" w:rsidR="00EB012A" w:rsidRDefault="00537669">
      <w:pPr>
        <w:keepNext/>
        <w:numPr>
          <w:ilvl w:val="0"/>
          <w:numId w:val="10"/>
        </w:numPr>
        <w:pBdr>
          <w:top w:val="nil"/>
          <w:left w:val="nil"/>
          <w:bottom w:val="nil"/>
          <w:right w:val="nil"/>
          <w:between w:val="nil"/>
        </w:pBdr>
        <w:spacing w:before="120" w:after="240" w:line="240" w:lineRule="auto"/>
        <w:jc w:val="left"/>
        <w:rPr>
          <w:rFonts w:ascii="Arial" w:eastAsia="Arial" w:hAnsi="Arial" w:cs="Arial"/>
          <w:b/>
          <w:color w:val="000000"/>
          <w:sz w:val="24"/>
          <w:szCs w:val="24"/>
        </w:rPr>
      </w:pPr>
      <w:r>
        <w:rPr>
          <w:rFonts w:ascii="Arial" w:eastAsia="Arial" w:hAnsi="Arial" w:cs="Arial"/>
          <w:b/>
          <w:color w:val="000000"/>
          <w:sz w:val="24"/>
          <w:szCs w:val="24"/>
        </w:rPr>
        <w:t>Income Security</w:t>
      </w:r>
    </w:p>
    <w:p w14:paraId="64347F49" w14:textId="77777777" w:rsidR="00EB012A" w:rsidRDefault="00537669">
      <w:pPr>
        <w:keepNext/>
        <w:pBdr>
          <w:top w:val="nil"/>
          <w:left w:val="nil"/>
          <w:bottom w:val="nil"/>
          <w:right w:val="nil"/>
          <w:between w:val="nil"/>
        </w:pBdr>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w:t>
      </w:r>
    </w:p>
    <w:p w14:paraId="4D0404D0" w14:textId="77777777" w:rsidR="00EB012A" w:rsidRDefault="00537669">
      <w:pPr>
        <w:numPr>
          <w:ilvl w:val="2"/>
          <w:numId w:val="10"/>
        </w:numPr>
        <w:pBdr>
          <w:top w:val="nil"/>
          <w:left w:val="nil"/>
          <w:bottom w:val="nil"/>
          <w:right w:val="nil"/>
          <w:between w:val="nil"/>
        </w:pBdr>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ensure that that all wages and benefits paid for a standard working week meet, at a minimum, national legal standards in the country of employment;</w:t>
      </w:r>
    </w:p>
    <w:p w14:paraId="2E396B9E" w14:textId="77777777" w:rsidR="00EB012A" w:rsidRDefault="00537669">
      <w:pPr>
        <w:numPr>
          <w:ilvl w:val="2"/>
          <w:numId w:val="10"/>
        </w:numPr>
        <w:pBdr>
          <w:top w:val="nil"/>
          <w:left w:val="nil"/>
          <w:bottom w:val="nil"/>
          <w:right w:val="nil"/>
          <w:between w:val="nil"/>
        </w:pBdr>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ensure that all Supplier </w:t>
      </w:r>
      <w:proofErr w:type="gramStart"/>
      <w:r>
        <w:rPr>
          <w:rFonts w:ascii="Arial" w:eastAsia="Arial" w:hAnsi="Arial" w:cs="Arial"/>
          <w:color w:val="000000"/>
          <w:sz w:val="24"/>
          <w:szCs w:val="24"/>
        </w:rPr>
        <w:t>Staff  are</w:t>
      </w:r>
      <w:proofErr w:type="gramEnd"/>
      <w:r>
        <w:rPr>
          <w:rFonts w:ascii="Arial" w:eastAsia="Arial" w:hAnsi="Arial" w:cs="Arial"/>
          <w:color w:val="000000"/>
          <w:sz w:val="24"/>
          <w:szCs w:val="24"/>
        </w:rPr>
        <w:t xml:space="preserve"> provided with written and understandable Information about their employm</w:t>
      </w:r>
      <w:r>
        <w:rPr>
          <w:rFonts w:ascii="Arial" w:eastAsia="Arial" w:hAnsi="Arial" w:cs="Arial"/>
          <w:color w:val="000000"/>
          <w:sz w:val="24"/>
          <w:szCs w:val="24"/>
        </w:rPr>
        <w:t>ent conditions in respect of wages before they enter;</w:t>
      </w:r>
    </w:p>
    <w:p w14:paraId="6BE24DE2" w14:textId="77777777" w:rsidR="00EB012A" w:rsidRDefault="00537669">
      <w:pPr>
        <w:numPr>
          <w:ilvl w:val="2"/>
          <w:numId w:val="10"/>
        </w:numPr>
        <w:pBdr>
          <w:top w:val="nil"/>
          <w:left w:val="nil"/>
          <w:bottom w:val="nil"/>
          <w:right w:val="nil"/>
          <w:between w:val="nil"/>
        </w:pBdr>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provide all workers with written and understandable Information about their employment conditions in respect of wages before they </w:t>
      </w:r>
      <w:proofErr w:type="gramStart"/>
      <w:r>
        <w:rPr>
          <w:rFonts w:ascii="Arial" w:eastAsia="Arial" w:hAnsi="Arial" w:cs="Arial"/>
          <w:color w:val="000000"/>
          <w:sz w:val="24"/>
          <w:szCs w:val="24"/>
        </w:rPr>
        <w:t>enter  employment</w:t>
      </w:r>
      <w:proofErr w:type="gramEnd"/>
      <w:r>
        <w:rPr>
          <w:rFonts w:ascii="Arial" w:eastAsia="Arial" w:hAnsi="Arial" w:cs="Arial"/>
          <w:color w:val="000000"/>
          <w:sz w:val="24"/>
          <w:szCs w:val="24"/>
        </w:rPr>
        <w:t xml:space="preserve"> and about the particulars of their wages for the pay p</w:t>
      </w:r>
      <w:r>
        <w:rPr>
          <w:rFonts w:ascii="Arial" w:eastAsia="Arial" w:hAnsi="Arial" w:cs="Arial"/>
          <w:color w:val="000000"/>
          <w:sz w:val="24"/>
          <w:szCs w:val="24"/>
        </w:rPr>
        <w:t>eriod concerned each time that they are paid;</w:t>
      </w:r>
    </w:p>
    <w:p w14:paraId="63D2CDDC" w14:textId="77777777" w:rsidR="00EB012A" w:rsidRDefault="00537669">
      <w:pPr>
        <w:keepNext/>
        <w:numPr>
          <w:ilvl w:val="2"/>
          <w:numId w:val="10"/>
        </w:numPr>
        <w:pBdr>
          <w:top w:val="nil"/>
          <w:left w:val="nil"/>
          <w:bottom w:val="nil"/>
          <w:right w:val="nil"/>
          <w:between w:val="nil"/>
        </w:pBdr>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lastRenderedPageBreak/>
        <w:t>not make deductions from wages:</w:t>
      </w:r>
    </w:p>
    <w:p w14:paraId="29306D61" w14:textId="77777777" w:rsidR="00EB012A" w:rsidRDefault="00537669">
      <w:pPr>
        <w:numPr>
          <w:ilvl w:val="3"/>
          <w:numId w:val="10"/>
        </w:numPr>
        <w:pBdr>
          <w:top w:val="nil"/>
          <w:left w:val="nil"/>
          <w:bottom w:val="nil"/>
          <w:right w:val="nil"/>
          <w:between w:val="nil"/>
        </w:pBdr>
        <w:ind w:hanging="849"/>
        <w:jc w:val="left"/>
        <w:rPr>
          <w:rFonts w:ascii="Arial" w:eastAsia="Arial" w:hAnsi="Arial" w:cs="Arial"/>
          <w:color w:val="000000"/>
          <w:sz w:val="24"/>
          <w:szCs w:val="24"/>
        </w:rPr>
      </w:pPr>
      <w:r>
        <w:rPr>
          <w:rFonts w:ascii="Arial" w:eastAsia="Arial" w:hAnsi="Arial" w:cs="Arial"/>
          <w:color w:val="000000"/>
          <w:sz w:val="24"/>
          <w:szCs w:val="24"/>
        </w:rPr>
        <w:t xml:space="preserve">as a disciplinary measure </w:t>
      </w:r>
    </w:p>
    <w:p w14:paraId="41E0F0C3" w14:textId="77777777" w:rsidR="00EB012A" w:rsidRDefault="00537669">
      <w:pPr>
        <w:numPr>
          <w:ilvl w:val="3"/>
          <w:numId w:val="10"/>
        </w:numPr>
        <w:pBdr>
          <w:top w:val="nil"/>
          <w:left w:val="nil"/>
          <w:bottom w:val="nil"/>
          <w:right w:val="nil"/>
          <w:between w:val="nil"/>
        </w:pBdr>
        <w:ind w:hanging="849"/>
        <w:jc w:val="left"/>
        <w:rPr>
          <w:rFonts w:ascii="Arial" w:eastAsia="Arial" w:hAnsi="Arial" w:cs="Arial"/>
          <w:color w:val="000000"/>
          <w:sz w:val="24"/>
          <w:szCs w:val="24"/>
        </w:rPr>
      </w:pPr>
      <w:r>
        <w:rPr>
          <w:rFonts w:ascii="Arial" w:eastAsia="Arial" w:hAnsi="Arial" w:cs="Arial"/>
          <w:color w:val="000000"/>
          <w:sz w:val="24"/>
          <w:szCs w:val="24"/>
        </w:rPr>
        <w:t>except where permitted by law; or</w:t>
      </w:r>
    </w:p>
    <w:p w14:paraId="6D815077" w14:textId="77777777" w:rsidR="00EB012A" w:rsidRDefault="00537669">
      <w:pPr>
        <w:numPr>
          <w:ilvl w:val="3"/>
          <w:numId w:val="10"/>
        </w:numPr>
        <w:pBdr>
          <w:top w:val="nil"/>
          <w:left w:val="nil"/>
          <w:bottom w:val="nil"/>
          <w:right w:val="nil"/>
          <w:between w:val="nil"/>
        </w:pBdr>
        <w:ind w:hanging="849"/>
        <w:jc w:val="left"/>
        <w:rPr>
          <w:rFonts w:ascii="Arial" w:eastAsia="Arial" w:hAnsi="Arial" w:cs="Arial"/>
          <w:color w:val="000000"/>
          <w:sz w:val="24"/>
          <w:szCs w:val="24"/>
        </w:rPr>
      </w:pPr>
      <w:r>
        <w:rPr>
          <w:rFonts w:ascii="Arial" w:eastAsia="Arial" w:hAnsi="Arial" w:cs="Arial"/>
          <w:color w:val="000000"/>
          <w:sz w:val="24"/>
          <w:szCs w:val="24"/>
        </w:rPr>
        <w:t>without expressed permission of the worker concerned;</w:t>
      </w:r>
    </w:p>
    <w:p w14:paraId="14F8C717" w14:textId="77777777" w:rsidR="00EB012A" w:rsidRDefault="00537669">
      <w:pPr>
        <w:numPr>
          <w:ilvl w:val="2"/>
          <w:numId w:val="10"/>
        </w:numPr>
        <w:pBdr>
          <w:top w:val="nil"/>
          <w:left w:val="nil"/>
          <w:bottom w:val="nil"/>
          <w:right w:val="nil"/>
          <w:between w:val="nil"/>
        </w:pBdr>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record all disciplinary measures taken against Supplier Staff; and</w:t>
      </w:r>
    </w:p>
    <w:p w14:paraId="26FA7986" w14:textId="77777777" w:rsidR="00EB012A" w:rsidRDefault="00537669">
      <w:pPr>
        <w:numPr>
          <w:ilvl w:val="2"/>
          <w:numId w:val="10"/>
        </w:numPr>
        <w:pBdr>
          <w:top w:val="nil"/>
          <w:left w:val="nil"/>
          <w:bottom w:val="nil"/>
          <w:right w:val="nil"/>
          <w:between w:val="nil"/>
        </w:pBdr>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ensure that Supplier Staff are engaged under a recognised employment relationship established through national law and practice.</w:t>
      </w:r>
    </w:p>
    <w:p w14:paraId="7214DE0C" w14:textId="77777777" w:rsidR="00EB012A" w:rsidRDefault="00537669">
      <w:pPr>
        <w:keepNext/>
        <w:numPr>
          <w:ilvl w:val="0"/>
          <w:numId w:val="10"/>
        </w:numPr>
        <w:pBdr>
          <w:top w:val="nil"/>
          <w:left w:val="nil"/>
          <w:bottom w:val="nil"/>
          <w:right w:val="nil"/>
          <w:between w:val="nil"/>
        </w:pBdr>
        <w:spacing w:before="120" w:after="240" w:line="240" w:lineRule="auto"/>
        <w:jc w:val="left"/>
        <w:rPr>
          <w:rFonts w:ascii="Arial" w:eastAsia="Arial" w:hAnsi="Arial" w:cs="Arial"/>
          <w:b/>
          <w:color w:val="000000"/>
          <w:sz w:val="24"/>
          <w:szCs w:val="24"/>
        </w:rPr>
      </w:pPr>
      <w:r>
        <w:rPr>
          <w:rFonts w:ascii="Arial" w:eastAsia="Arial" w:hAnsi="Arial" w:cs="Arial"/>
          <w:b/>
          <w:color w:val="000000"/>
          <w:sz w:val="24"/>
          <w:szCs w:val="24"/>
        </w:rPr>
        <w:t>Working Hours</w:t>
      </w:r>
    </w:p>
    <w:p w14:paraId="2597606E" w14:textId="77777777" w:rsidR="00EB012A" w:rsidRDefault="00537669">
      <w:pPr>
        <w:keepNext/>
        <w:pBdr>
          <w:top w:val="nil"/>
          <w:left w:val="nil"/>
          <w:bottom w:val="nil"/>
          <w:right w:val="nil"/>
          <w:between w:val="nil"/>
        </w:pBdr>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w:t>
      </w:r>
    </w:p>
    <w:p w14:paraId="3B5B2F5B" w14:textId="77777777" w:rsidR="00EB012A" w:rsidRDefault="00537669">
      <w:pPr>
        <w:numPr>
          <w:ilvl w:val="2"/>
          <w:numId w:val="10"/>
        </w:numPr>
        <w:pBdr>
          <w:top w:val="nil"/>
          <w:left w:val="nil"/>
          <w:bottom w:val="nil"/>
          <w:right w:val="nil"/>
          <w:between w:val="nil"/>
        </w:pBdr>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ensure that the working hours of Supplier Staff comply with national laws, and any collective agreements;</w:t>
      </w:r>
    </w:p>
    <w:p w14:paraId="34349644" w14:textId="77777777" w:rsidR="00EB012A" w:rsidRDefault="00537669">
      <w:pPr>
        <w:numPr>
          <w:ilvl w:val="2"/>
          <w:numId w:val="10"/>
        </w:numPr>
        <w:pBdr>
          <w:top w:val="nil"/>
          <w:left w:val="nil"/>
          <w:bottom w:val="nil"/>
          <w:right w:val="nil"/>
          <w:between w:val="nil"/>
        </w:pBdr>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that the working hours of Supplier Staff, excluding overtime, shall be defined by contract, and shall not exceed 48 hours per week unless the individu</w:t>
      </w:r>
      <w:r>
        <w:rPr>
          <w:rFonts w:ascii="Arial" w:eastAsia="Arial" w:hAnsi="Arial" w:cs="Arial"/>
          <w:color w:val="000000"/>
          <w:sz w:val="24"/>
          <w:szCs w:val="24"/>
        </w:rPr>
        <w:t>al has agreed in writing;</w:t>
      </w:r>
    </w:p>
    <w:p w14:paraId="6075913B" w14:textId="77777777" w:rsidR="00EB012A" w:rsidRDefault="00537669">
      <w:pPr>
        <w:keepNext/>
        <w:numPr>
          <w:ilvl w:val="2"/>
          <w:numId w:val="10"/>
        </w:numPr>
        <w:pBdr>
          <w:top w:val="nil"/>
          <w:left w:val="nil"/>
          <w:bottom w:val="nil"/>
          <w:right w:val="nil"/>
          <w:between w:val="nil"/>
        </w:pBdr>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ensure that use of overtime used responsibly, taking into account:</w:t>
      </w:r>
    </w:p>
    <w:p w14:paraId="19517F2B" w14:textId="77777777" w:rsidR="00EB012A" w:rsidRDefault="00537669">
      <w:pPr>
        <w:numPr>
          <w:ilvl w:val="3"/>
          <w:numId w:val="10"/>
        </w:numPr>
        <w:pBdr>
          <w:top w:val="nil"/>
          <w:left w:val="nil"/>
          <w:bottom w:val="nil"/>
          <w:right w:val="nil"/>
          <w:between w:val="nil"/>
        </w:pBdr>
        <w:ind w:hanging="849"/>
        <w:jc w:val="left"/>
        <w:rPr>
          <w:rFonts w:ascii="Arial" w:eastAsia="Arial" w:hAnsi="Arial" w:cs="Arial"/>
          <w:color w:val="000000"/>
          <w:sz w:val="24"/>
          <w:szCs w:val="24"/>
        </w:rPr>
      </w:pPr>
      <w:r>
        <w:rPr>
          <w:rFonts w:ascii="Arial" w:eastAsia="Arial" w:hAnsi="Arial" w:cs="Arial"/>
          <w:color w:val="000000"/>
          <w:sz w:val="24"/>
          <w:szCs w:val="24"/>
        </w:rPr>
        <w:t>the extent;</w:t>
      </w:r>
    </w:p>
    <w:p w14:paraId="66885C53" w14:textId="77777777" w:rsidR="00EB012A" w:rsidRDefault="00537669">
      <w:pPr>
        <w:numPr>
          <w:ilvl w:val="3"/>
          <w:numId w:val="10"/>
        </w:numPr>
        <w:pBdr>
          <w:top w:val="nil"/>
          <w:left w:val="nil"/>
          <w:bottom w:val="nil"/>
          <w:right w:val="nil"/>
          <w:between w:val="nil"/>
        </w:pBdr>
        <w:ind w:hanging="849"/>
        <w:jc w:val="left"/>
        <w:rPr>
          <w:rFonts w:ascii="Arial" w:eastAsia="Arial" w:hAnsi="Arial" w:cs="Arial"/>
          <w:color w:val="000000"/>
          <w:sz w:val="24"/>
          <w:szCs w:val="24"/>
        </w:rPr>
      </w:pPr>
      <w:r>
        <w:rPr>
          <w:rFonts w:ascii="Arial" w:eastAsia="Arial" w:hAnsi="Arial" w:cs="Arial"/>
          <w:color w:val="000000"/>
          <w:sz w:val="24"/>
          <w:szCs w:val="24"/>
        </w:rPr>
        <w:t xml:space="preserve">frequency; and </w:t>
      </w:r>
    </w:p>
    <w:p w14:paraId="184AD5D7" w14:textId="77777777" w:rsidR="00EB012A" w:rsidRDefault="00537669">
      <w:pPr>
        <w:numPr>
          <w:ilvl w:val="3"/>
          <w:numId w:val="10"/>
        </w:numPr>
        <w:pBdr>
          <w:top w:val="nil"/>
          <w:left w:val="nil"/>
          <w:bottom w:val="nil"/>
          <w:right w:val="nil"/>
          <w:between w:val="nil"/>
        </w:pBdr>
        <w:ind w:hanging="849"/>
        <w:jc w:val="left"/>
        <w:rPr>
          <w:rFonts w:ascii="Arial" w:eastAsia="Arial" w:hAnsi="Arial" w:cs="Arial"/>
          <w:color w:val="000000"/>
          <w:sz w:val="24"/>
          <w:szCs w:val="24"/>
        </w:rPr>
      </w:pPr>
      <w:r>
        <w:rPr>
          <w:rFonts w:ascii="Arial" w:eastAsia="Arial" w:hAnsi="Arial" w:cs="Arial"/>
          <w:color w:val="000000"/>
          <w:sz w:val="24"/>
          <w:szCs w:val="24"/>
        </w:rPr>
        <w:t xml:space="preserve">hours worked; </w:t>
      </w:r>
    </w:p>
    <w:p w14:paraId="09FA4BFC" w14:textId="77777777" w:rsidR="00EB012A" w:rsidRDefault="00537669">
      <w:pPr>
        <w:pBdr>
          <w:top w:val="nil"/>
          <w:left w:val="nil"/>
          <w:bottom w:val="nil"/>
          <w:right w:val="nil"/>
          <w:between w:val="nil"/>
        </w:pBdr>
        <w:spacing w:before="120" w:after="120" w:line="240" w:lineRule="auto"/>
        <w:ind w:left="907"/>
        <w:jc w:val="left"/>
        <w:rPr>
          <w:rFonts w:ascii="Arial" w:eastAsia="Arial" w:hAnsi="Arial" w:cs="Arial"/>
          <w:color w:val="000000"/>
          <w:sz w:val="24"/>
          <w:szCs w:val="24"/>
        </w:rPr>
      </w:pPr>
      <w:r>
        <w:rPr>
          <w:rFonts w:ascii="Arial" w:eastAsia="Arial" w:hAnsi="Arial" w:cs="Arial"/>
          <w:color w:val="000000"/>
          <w:sz w:val="24"/>
          <w:szCs w:val="24"/>
        </w:rPr>
        <w:t>by individuals and by the Supplier Staff as a whole;</w:t>
      </w:r>
    </w:p>
    <w:p w14:paraId="6241C2D5" w14:textId="77777777" w:rsidR="00EB012A" w:rsidRDefault="00537669">
      <w:pPr>
        <w:pBdr>
          <w:top w:val="nil"/>
          <w:left w:val="nil"/>
          <w:bottom w:val="nil"/>
          <w:right w:val="nil"/>
          <w:between w:val="nil"/>
        </w:pBdr>
        <w:spacing w:before="120" w:after="120" w:line="240" w:lineRule="auto"/>
        <w:ind w:left="720"/>
        <w:jc w:val="left"/>
        <w:rPr>
          <w:rFonts w:ascii="Arial" w:eastAsia="Arial" w:hAnsi="Arial" w:cs="Arial"/>
          <w:color w:val="000000"/>
          <w:sz w:val="24"/>
          <w:szCs w:val="24"/>
        </w:rPr>
      </w:pPr>
      <w:r>
        <w:rPr>
          <w:rFonts w:ascii="Arial" w:eastAsia="Arial" w:hAnsi="Arial" w:cs="Arial"/>
          <w:color w:val="000000"/>
          <w:sz w:val="24"/>
          <w:szCs w:val="24"/>
        </w:rPr>
        <w:t xml:space="preserve">The total hours worked in any </w:t>
      </w:r>
      <w:proofErr w:type="gramStart"/>
      <w:r>
        <w:rPr>
          <w:rFonts w:ascii="Arial" w:eastAsia="Arial" w:hAnsi="Arial" w:cs="Arial"/>
          <w:color w:val="000000"/>
          <w:sz w:val="24"/>
          <w:szCs w:val="24"/>
        </w:rPr>
        <w:t>seven day</w:t>
      </w:r>
      <w:proofErr w:type="gramEnd"/>
      <w:r>
        <w:rPr>
          <w:rFonts w:ascii="Arial" w:eastAsia="Arial" w:hAnsi="Arial" w:cs="Arial"/>
          <w:color w:val="000000"/>
          <w:sz w:val="24"/>
          <w:szCs w:val="24"/>
        </w:rPr>
        <w:t xml:space="preserve"> period shall not exceed 60 hours, except where covered by Paragraph 5.</w:t>
      </w:r>
      <w:r>
        <w:rPr>
          <w:rFonts w:ascii="Arial" w:eastAsia="Arial" w:hAnsi="Arial" w:cs="Arial"/>
          <w:sz w:val="24"/>
          <w:szCs w:val="24"/>
        </w:rPr>
        <w:t>4, 5.5, 5.6 and 5.7</w:t>
      </w:r>
      <w:r>
        <w:rPr>
          <w:rFonts w:ascii="Arial" w:eastAsia="Arial" w:hAnsi="Arial" w:cs="Arial"/>
          <w:color w:val="000000"/>
          <w:sz w:val="24"/>
          <w:szCs w:val="24"/>
        </w:rPr>
        <w:t xml:space="preserve"> below.</w:t>
      </w:r>
    </w:p>
    <w:p w14:paraId="0FDC5FBD" w14:textId="77777777" w:rsidR="00EB012A" w:rsidRDefault="00537669">
      <w:pPr>
        <w:keepNext/>
        <w:pBdr>
          <w:top w:val="nil"/>
          <w:left w:val="nil"/>
          <w:bottom w:val="nil"/>
          <w:right w:val="nil"/>
          <w:between w:val="nil"/>
        </w:pBdr>
        <w:spacing w:before="120" w:after="120" w:line="240" w:lineRule="auto"/>
        <w:ind w:left="720"/>
        <w:jc w:val="left"/>
        <w:rPr>
          <w:rFonts w:ascii="Arial" w:eastAsia="Arial" w:hAnsi="Arial" w:cs="Arial"/>
          <w:color w:val="000000"/>
          <w:sz w:val="24"/>
          <w:szCs w:val="24"/>
        </w:rPr>
      </w:pPr>
      <w:bookmarkStart w:id="3" w:name="_heading=h.1fob9te" w:colFirst="0" w:colLast="0"/>
      <w:bookmarkEnd w:id="3"/>
      <w:r>
        <w:rPr>
          <w:rFonts w:ascii="Arial" w:eastAsia="Arial" w:hAnsi="Arial" w:cs="Arial"/>
          <w:color w:val="000000"/>
          <w:sz w:val="24"/>
          <w:szCs w:val="24"/>
        </w:rPr>
        <w:t xml:space="preserve">Working hours may exceed 60 hours in any </w:t>
      </w:r>
      <w:proofErr w:type="gramStart"/>
      <w:r>
        <w:rPr>
          <w:rFonts w:ascii="Arial" w:eastAsia="Arial" w:hAnsi="Arial" w:cs="Arial"/>
          <w:color w:val="000000"/>
          <w:sz w:val="24"/>
          <w:szCs w:val="24"/>
        </w:rPr>
        <w:t>seven day</w:t>
      </w:r>
      <w:proofErr w:type="gramEnd"/>
      <w:r>
        <w:rPr>
          <w:rFonts w:ascii="Arial" w:eastAsia="Arial" w:hAnsi="Arial" w:cs="Arial"/>
          <w:color w:val="000000"/>
          <w:sz w:val="24"/>
          <w:szCs w:val="24"/>
        </w:rPr>
        <w:t xml:space="preserve"> period only in exceptional circumstances where all of the following </w:t>
      </w:r>
      <w:r>
        <w:rPr>
          <w:rFonts w:ascii="Arial" w:eastAsia="Arial" w:hAnsi="Arial" w:cs="Arial"/>
          <w:color w:val="000000"/>
          <w:sz w:val="24"/>
          <w:szCs w:val="24"/>
        </w:rPr>
        <w:t>are met:</w:t>
      </w:r>
    </w:p>
    <w:p w14:paraId="1451A0E4" w14:textId="77777777" w:rsidR="00EB012A" w:rsidRDefault="00537669">
      <w:pPr>
        <w:numPr>
          <w:ilvl w:val="2"/>
          <w:numId w:val="10"/>
        </w:numPr>
        <w:pBdr>
          <w:top w:val="nil"/>
          <w:left w:val="nil"/>
          <w:bottom w:val="nil"/>
          <w:right w:val="nil"/>
          <w:between w:val="nil"/>
        </w:pBdr>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this is allowed by national law;</w:t>
      </w:r>
    </w:p>
    <w:p w14:paraId="1A960C65" w14:textId="77777777" w:rsidR="00EB012A" w:rsidRDefault="00537669">
      <w:pPr>
        <w:numPr>
          <w:ilvl w:val="2"/>
          <w:numId w:val="10"/>
        </w:numPr>
        <w:pBdr>
          <w:top w:val="nil"/>
          <w:left w:val="nil"/>
          <w:bottom w:val="nil"/>
          <w:right w:val="nil"/>
          <w:between w:val="nil"/>
        </w:pBdr>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this is allowed by a collective agreement freely negotiated with a workers’ organisation representing a significant portion of the workforce;</w:t>
      </w:r>
    </w:p>
    <w:p w14:paraId="09662FB3" w14:textId="77777777" w:rsidR="00EB012A" w:rsidRDefault="00537669">
      <w:pPr>
        <w:numPr>
          <w:ilvl w:val="2"/>
          <w:numId w:val="10"/>
        </w:numPr>
        <w:pBdr>
          <w:top w:val="nil"/>
          <w:left w:val="nil"/>
          <w:bottom w:val="nil"/>
          <w:right w:val="nil"/>
          <w:between w:val="nil"/>
        </w:pBdr>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appropriate safeguards are taken to protect the workers’ health and safe</w:t>
      </w:r>
      <w:r>
        <w:rPr>
          <w:rFonts w:ascii="Arial" w:eastAsia="Arial" w:hAnsi="Arial" w:cs="Arial"/>
          <w:color w:val="000000"/>
          <w:sz w:val="24"/>
          <w:szCs w:val="24"/>
        </w:rPr>
        <w:t>ty; and</w:t>
      </w:r>
    </w:p>
    <w:p w14:paraId="30409190" w14:textId="77777777" w:rsidR="00EB012A" w:rsidRDefault="00537669">
      <w:pPr>
        <w:numPr>
          <w:ilvl w:val="2"/>
          <w:numId w:val="10"/>
        </w:numPr>
        <w:pBdr>
          <w:top w:val="nil"/>
          <w:left w:val="nil"/>
          <w:bottom w:val="nil"/>
          <w:right w:val="nil"/>
          <w:between w:val="nil"/>
        </w:pBdr>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employer can demonstrate that exceptional circumstances apply such as unexpected production peaks, accidents or emergencies.</w:t>
      </w:r>
    </w:p>
    <w:p w14:paraId="381D093F" w14:textId="77777777" w:rsidR="00EB012A" w:rsidRDefault="00537669">
      <w:pPr>
        <w:pBdr>
          <w:top w:val="nil"/>
          <w:left w:val="nil"/>
          <w:bottom w:val="nil"/>
          <w:right w:val="nil"/>
          <w:between w:val="nil"/>
        </w:pBdr>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All Supplier Staff shall be provided with at least one (1) day off in every seven (7) day period or, where allowed by national law, two (2) days off in every fourteen (14) day period.</w:t>
      </w:r>
    </w:p>
    <w:p w14:paraId="4CF877C0" w14:textId="77777777" w:rsidR="00EB012A" w:rsidRDefault="00EB012A">
      <w:pPr>
        <w:keepNext/>
        <w:pBdr>
          <w:top w:val="nil"/>
          <w:left w:val="nil"/>
          <w:bottom w:val="nil"/>
          <w:right w:val="nil"/>
          <w:between w:val="nil"/>
        </w:pBdr>
        <w:spacing w:before="120" w:after="240" w:line="240" w:lineRule="auto"/>
        <w:jc w:val="left"/>
        <w:rPr>
          <w:rFonts w:ascii="Arial" w:eastAsia="Arial" w:hAnsi="Arial" w:cs="Arial"/>
          <w:b/>
          <w:color w:val="000000"/>
          <w:sz w:val="24"/>
          <w:szCs w:val="24"/>
        </w:rPr>
      </w:pPr>
      <w:bookmarkStart w:id="4" w:name="_heading=h.3znysh7" w:colFirst="0" w:colLast="0"/>
      <w:bookmarkEnd w:id="4"/>
    </w:p>
    <w:p w14:paraId="7316CDA0" w14:textId="77777777" w:rsidR="00EB012A" w:rsidRDefault="00537669">
      <w:pPr>
        <w:keepNext/>
        <w:numPr>
          <w:ilvl w:val="0"/>
          <w:numId w:val="10"/>
        </w:numPr>
        <w:pBdr>
          <w:top w:val="nil"/>
          <w:left w:val="nil"/>
          <w:bottom w:val="nil"/>
          <w:right w:val="nil"/>
          <w:between w:val="nil"/>
        </w:pBdr>
        <w:spacing w:before="120" w:after="240" w:line="240" w:lineRule="auto"/>
        <w:jc w:val="left"/>
        <w:rPr>
          <w:rFonts w:ascii="Arial" w:eastAsia="Arial" w:hAnsi="Arial" w:cs="Arial"/>
          <w:b/>
          <w:color w:val="000000"/>
          <w:sz w:val="24"/>
          <w:szCs w:val="24"/>
        </w:rPr>
      </w:pPr>
      <w:r>
        <w:rPr>
          <w:rFonts w:ascii="Arial" w:eastAsia="Arial" w:hAnsi="Arial" w:cs="Arial"/>
          <w:b/>
          <w:color w:val="000000"/>
          <w:sz w:val="24"/>
          <w:szCs w:val="24"/>
        </w:rPr>
        <w:t>Environmental Requirements</w:t>
      </w:r>
    </w:p>
    <w:p w14:paraId="4CDB5AE6" w14:textId="77777777" w:rsidR="00EB012A" w:rsidRDefault="00537669">
      <w:pPr>
        <w:keepNext/>
        <w:pBdr>
          <w:top w:val="nil"/>
          <w:left w:val="nil"/>
          <w:bottom w:val="nil"/>
          <w:right w:val="nil"/>
          <w:between w:val="nil"/>
        </w:pBdr>
        <w:spacing w:before="120" w:after="240" w:line="240" w:lineRule="auto"/>
        <w:ind w:left="855"/>
        <w:jc w:val="left"/>
        <w:rPr>
          <w:rFonts w:ascii="Arial" w:eastAsia="Arial" w:hAnsi="Arial" w:cs="Arial"/>
          <w:b/>
          <w:color w:val="000000"/>
          <w:sz w:val="24"/>
          <w:szCs w:val="24"/>
        </w:rPr>
      </w:pPr>
      <w:r>
        <w:rPr>
          <w:rFonts w:ascii="Arial" w:eastAsia="Arial" w:hAnsi="Arial" w:cs="Arial"/>
          <w:color w:val="000000"/>
          <w:sz w:val="24"/>
          <w:szCs w:val="24"/>
        </w:rPr>
        <w:t xml:space="preserve">6.1 The Supplier shall comply in all material respects with all applicable environmental laws, permits and regulations in force in relation to the Contract. </w:t>
      </w:r>
    </w:p>
    <w:p w14:paraId="163B196D" w14:textId="77777777" w:rsidR="00EB012A" w:rsidRDefault="00537669">
      <w:pPr>
        <w:pBdr>
          <w:top w:val="nil"/>
          <w:left w:val="nil"/>
          <w:bottom w:val="nil"/>
          <w:right w:val="nil"/>
          <w:between w:val="nil"/>
        </w:pBdr>
        <w:spacing w:before="120" w:after="120" w:line="240" w:lineRule="auto"/>
        <w:ind w:left="855"/>
        <w:jc w:val="left"/>
        <w:rPr>
          <w:rFonts w:ascii="Arial" w:eastAsia="Arial" w:hAnsi="Arial" w:cs="Arial"/>
          <w:color w:val="000000"/>
          <w:sz w:val="24"/>
          <w:szCs w:val="24"/>
        </w:rPr>
      </w:pPr>
      <w:r>
        <w:rPr>
          <w:rFonts w:ascii="Arial" w:eastAsia="Arial" w:hAnsi="Arial" w:cs="Arial"/>
          <w:color w:val="000000"/>
          <w:sz w:val="24"/>
          <w:szCs w:val="24"/>
        </w:rPr>
        <w:t>6.2</w:t>
      </w:r>
      <w:r>
        <w:rPr>
          <w:rFonts w:ascii="Arial" w:eastAsia="Arial" w:hAnsi="Arial" w:cs="Arial"/>
          <w:strike/>
          <w:color w:val="000000"/>
          <w:sz w:val="24"/>
          <w:szCs w:val="24"/>
        </w:rPr>
        <w:t xml:space="preserve"> </w:t>
      </w:r>
      <w:r>
        <w:rPr>
          <w:rFonts w:ascii="Arial" w:eastAsia="Arial" w:hAnsi="Arial" w:cs="Arial"/>
          <w:color w:val="000000"/>
          <w:sz w:val="24"/>
          <w:szCs w:val="24"/>
        </w:rPr>
        <w:t xml:space="preserve">The supplier shall meet the applicable Government Buying Standards applicable to Deliverables </w:t>
      </w:r>
      <w:r>
        <w:rPr>
          <w:rFonts w:ascii="Arial" w:eastAsia="Arial" w:hAnsi="Arial" w:cs="Arial"/>
          <w:color w:val="000000"/>
          <w:sz w:val="24"/>
          <w:szCs w:val="24"/>
        </w:rPr>
        <w:t xml:space="preserve">which can be found online at: </w:t>
      </w:r>
    </w:p>
    <w:p w14:paraId="744B2557" w14:textId="77777777" w:rsidR="00EB012A" w:rsidRDefault="00537669">
      <w:pPr>
        <w:keepNext/>
        <w:pBdr>
          <w:top w:val="nil"/>
          <w:left w:val="nil"/>
          <w:bottom w:val="nil"/>
          <w:right w:val="nil"/>
          <w:between w:val="nil"/>
        </w:pBdr>
        <w:spacing w:before="120" w:after="240" w:line="240" w:lineRule="auto"/>
        <w:ind w:left="855"/>
        <w:jc w:val="left"/>
        <w:rPr>
          <w:rFonts w:ascii="Arial" w:eastAsia="Arial" w:hAnsi="Arial" w:cs="Arial"/>
          <w:b/>
          <w:color w:val="000000"/>
          <w:sz w:val="24"/>
          <w:szCs w:val="24"/>
        </w:rPr>
      </w:pPr>
      <w:hyperlink r:id="rId10">
        <w:r>
          <w:rPr>
            <w:rFonts w:ascii="Arial" w:eastAsia="Arial" w:hAnsi="Arial" w:cs="Arial"/>
            <w:b/>
            <w:color w:val="0000FF"/>
            <w:sz w:val="24"/>
            <w:szCs w:val="24"/>
            <w:u w:val="single"/>
          </w:rPr>
          <w:t>https://www.gov.uk/government/collections/sustainable-procurement-the-government-buying-standards-gbs</w:t>
        </w:r>
      </w:hyperlink>
    </w:p>
    <w:p w14:paraId="01E46409" w14:textId="77777777" w:rsidR="00EB012A" w:rsidRDefault="00537669">
      <w:pPr>
        <w:keepNext/>
        <w:pBdr>
          <w:top w:val="nil"/>
          <w:left w:val="nil"/>
          <w:bottom w:val="nil"/>
          <w:right w:val="nil"/>
          <w:between w:val="nil"/>
        </w:pBdr>
        <w:spacing w:before="120" w:after="240" w:line="240" w:lineRule="auto"/>
        <w:ind w:left="360" w:hanging="360"/>
        <w:jc w:val="left"/>
        <w:rPr>
          <w:rFonts w:ascii="Arial" w:eastAsia="Arial" w:hAnsi="Arial" w:cs="Arial"/>
          <w:b/>
          <w:color w:val="000000"/>
          <w:sz w:val="24"/>
          <w:szCs w:val="24"/>
        </w:rPr>
      </w:pPr>
      <w:r>
        <w:rPr>
          <w:rFonts w:ascii="Arial" w:eastAsia="Arial" w:hAnsi="Arial" w:cs="Arial"/>
          <w:b/>
          <w:color w:val="000000"/>
          <w:sz w:val="24"/>
          <w:szCs w:val="24"/>
        </w:rPr>
        <w:t>Part B</w:t>
      </w:r>
    </w:p>
    <w:p w14:paraId="31DE5043" w14:textId="77777777" w:rsidR="00EB012A" w:rsidRDefault="00537669">
      <w:pPr>
        <w:numPr>
          <w:ilvl w:val="0"/>
          <w:numId w:val="10"/>
        </w:numPr>
        <w:pBdr>
          <w:top w:val="nil"/>
          <w:left w:val="nil"/>
          <w:bottom w:val="nil"/>
          <w:right w:val="nil"/>
          <w:between w:val="nil"/>
        </w:pBdr>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 xml:space="preserve">Sustainability Requirements </w:t>
      </w:r>
    </w:p>
    <w:p w14:paraId="38B9ED83" w14:textId="77777777" w:rsidR="00EB012A" w:rsidRDefault="00EB012A">
      <w:pPr>
        <w:pBdr>
          <w:top w:val="nil"/>
          <w:left w:val="nil"/>
          <w:bottom w:val="nil"/>
          <w:right w:val="nil"/>
          <w:between w:val="nil"/>
        </w:pBdr>
        <w:spacing w:before="120" w:after="120" w:line="240" w:lineRule="auto"/>
        <w:jc w:val="left"/>
        <w:rPr>
          <w:rFonts w:ascii="Arial" w:eastAsia="Arial" w:hAnsi="Arial" w:cs="Arial"/>
          <w:color w:val="000000"/>
          <w:sz w:val="24"/>
          <w:szCs w:val="24"/>
        </w:rPr>
      </w:pPr>
    </w:p>
    <w:p w14:paraId="4FD99CE5" w14:textId="77777777" w:rsidR="00EB012A" w:rsidRDefault="00537669">
      <w:pPr>
        <w:numPr>
          <w:ilvl w:val="2"/>
          <w:numId w:val="10"/>
        </w:numPr>
        <w:pBdr>
          <w:top w:val="nil"/>
          <w:left w:val="nil"/>
          <w:bottom w:val="nil"/>
          <w:right w:val="nil"/>
          <w:between w:val="nil"/>
        </w:pBdr>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 complete the Corporate Social Responsibility Report at Paragraph 10 in relation to its provision of the Deliverables under this Contract and provide the Corporate Social Responsibility Report to the Buyer on the date and frequency outlin</w:t>
      </w:r>
      <w:r>
        <w:rPr>
          <w:rFonts w:ascii="Arial" w:eastAsia="Arial" w:hAnsi="Arial" w:cs="Arial"/>
          <w:color w:val="000000"/>
          <w:sz w:val="24"/>
          <w:szCs w:val="24"/>
        </w:rPr>
        <w:t>ed in Table A of this Part B.</w:t>
      </w:r>
    </w:p>
    <w:p w14:paraId="6A64E304" w14:textId="77777777" w:rsidR="00EB012A" w:rsidRDefault="00EB012A">
      <w:pPr>
        <w:pBdr>
          <w:top w:val="nil"/>
          <w:left w:val="nil"/>
          <w:bottom w:val="nil"/>
          <w:right w:val="nil"/>
          <w:between w:val="nil"/>
        </w:pBdr>
        <w:spacing w:before="120" w:after="120" w:line="240" w:lineRule="auto"/>
        <w:ind w:left="1210"/>
        <w:jc w:val="left"/>
        <w:rPr>
          <w:rFonts w:ascii="Arial" w:eastAsia="Arial" w:hAnsi="Arial" w:cs="Arial"/>
          <w:color w:val="000000"/>
          <w:sz w:val="24"/>
          <w:szCs w:val="24"/>
        </w:rPr>
      </w:pPr>
    </w:p>
    <w:p w14:paraId="3B660AE3" w14:textId="77777777" w:rsidR="00EB012A" w:rsidRDefault="00537669">
      <w:pPr>
        <w:numPr>
          <w:ilvl w:val="2"/>
          <w:numId w:val="10"/>
        </w:numPr>
        <w:pBdr>
          <w:top w:val="nil"/>
          <w:left w:val="nil"/>
          <w:bottom w:val="nil"/>
          <w:right w:val="nil"/>
          <w:between w:val="nil"/>
        </w:pBdr>
        <w:spacing w:after="0"/>
        <w:jc w:val="left"/>
        <w:rPr>
          <w:rFonts w:ascii="Arial" w:eastAsia="Arial" w:hAnsi="Arial" w:cs="Arial"/>
          <w:color w:val="000000"/>
          <w:sz w:val="24"/>
          <w:szCs w:val="24"/>
        </w:rPr>
      </w:pPr>
      <w:r>
        <w:rPr>
          <w:rFonts w:ascii="Arial" w:eastAsia="Arial" w:hAnsi="Arial" w:cs="Arial"/>
          <w:color w:val="000000"/>
          <w:sz w:val="24"/>
          <w:szCs w:val="24"/>
        </w:rPr>
        <w:t>The Supplier shall use reasonable endeavours to avoid the use of paper and card in carrying out its obligations under this Contract. Where unavoidable under reasonable endeavours, the Supplier shall ensure that any paper or card deployed in the performance</w:t>
      </w:r>
      <w:r>
        <w:rPr>
          <w:rFonts w:ascii="Arial" w:eastAsia="Arial" w:hAnsi="Arial" w:cs="Arial"/>
          <w:color w:val="000000"/>
          <w:sz w:val="24"/>
          <w:szCs w:val="24"/>
        </w:rPr>
        <w:t xml:space="preserve"> of the Services consists of one hundred percent (100%) recycled content and used on both sides where feasible to do so. </w:t>
      </w:r>
    </w:p>
    <w:p w14:paraId="54BC78A9" w14:textId="77777777" w:rsidR="00EB012A" w:rsidRDefault="00EB012A">
      <w:pPr>
        <w:pBdr>
          <w:top w:val="nil"/>
          <w:left w:val="nil"/>
          <w:bottom w:val="nil"/>
          <w:right w:val="nil"/>
          <w:between w:val="nil"/>
        </w:pBdr>
        <w:spacing w:after="0"/>
        <w:ind w:left="1210"/>
        <w:jc w:val="left"/>
        <w:rPr>
          <w:rFonts w:ascii="Arial" w:eastAsia="Arial" w:hAnsi="Arial" w:cs="Arial"/>
          <w:color w:val="000000"/>
          <w:sz w:val="24"/>
          <w:szCs w:val="24"/>
        </w:rPr>
      </w:pPr>
    </w:p>
    <w:p w14:paraId="5D6DCF33" w14:textId="77777777" w:rsidR="00EB012A" w:rsidRDefault="00537669">
      <w:pPr>
        <w:numPr>
          <w:ilvl w:val="2"/>
          <w:numId w:val="10"/>
        </w:numPr>
        <w:pBdr>
          <w:top w:val="nil"/>
          <w:left w:val="nil"/>
          <w:bottom w:val="nil"/>
          <w:right w:val="nil"/>
          <w:between w:val="nil"/>
        </w:pBdr>
        <w:spacing w:after="0"/>
        <w:jc w:val="left"/>
        <w:rPr>
          <w:rFonts w:ascii="Arial" w:eastAsia="Arial" w:hAnsi="Arial" w:cs="Arial"/>
          <w:color w:val="000000"/>
          <w:sz w:val="24"/>
          <w:szCs w:val="24"/>
        </w:rPr>
      </w:pPr>
      <w:r>
        <w:rPr>
          <w:rFonts w:ascii="Arial" w:eastAsia="Arial" w:hAnsi="Arial" w:cs="Arial"/>
          <w:color w:val="000000"/>
          <w:sz w:val="24"/>
          <w:szCs w:val="24"/>
        </w:rPr>
        <w:t>The Supplier shall not provide to the Buyer Deliverables or use in the provision of Deliverables anything which comprise wholly or pa</w:t>
      </w:r>
      <w:r>
        <w:rPr>
          <w:rFonts w:ascii="Arial" w:eastAsia="Arial" w:hAnsi="Arial" w:cs="Arial"/>
          <w:color w:val="000000"/>
          <w:sz w:val="24"/>
          <w:szCs w:val="24"/>
        </w:rPr>
        <w:t>rtly of the Prohibited Items described in Table A unless the use is primarily related to the management of the Supplier’s own facilities or internal operations as opposed to the provision of Deliverables.</w:t>
      </w:r>
    </w:p>
    <w:p w14:paraId="58B2AF44" w14:textId="77777777" w:rsidR="00EB012A" w:rsidRDefault="00537669">
      <w:pPr>
        <w:numPr>
          <w:ilvl w:val="2"/>
          <w:numId w:val="10"/>
        </w:numPr>
        <w:pBdr>
          <w:top w:val="nil"/>
          <w:left w:val="nil"/>
          <w:bottom w:val="nil"/>
          <w:right w:val="nil"/>
          <w:between w:val="nil"/>
        </w:pBdr>
        <w:spacing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 complete and provide CCS with a Carbon Reduction Plan.</w:t>
      </w:r>
    </w:p>
    <w:p w14:paraId="59FAB871" w14:textId="77777777" w:rsidR="00EB012A" w:rsidRDefault="00EB012A">
      <w:pPr>
        <w:pBdr>
          <w:top w:val="nil"/>
          <w:left w:val="nil"/>
          <w:bottom w:val="nil"/>
          <w:right w:val="nil"/>
          <w:between w:val="nil"/>
        </w:pBdr>
        <w:spacing w:before="120" w:after="120" w:line="240" w:lineRule="auto"/>
        <w:ind w:left="907"/>
        <w:jc w:val="left"/>
        <w:rPr>
          <w:rFonts w:ascii="Arial" w:eastAsia="Arial" w:hAnsi="Arial" w:cs="Arial"/>
          <w:color w:val="000000"/>
          <w:sz w:val="24"/>
          <w:szCs w:val="24"/>
        </w:rPr>
      </w:pPr>
    </w:p>
    <w:p w14:paraId="0282A0BE" w14:textId="77777777" w:rsidR="00EB012A" w:rsidRDefault="00537669">
      <w:pPr>
        <w:numPr>
          <w:ilvl w:val="2"/>
          <w:numId w:val="10"/>
        </w:numPr>
        <w:pBdr>
          <w:top w:val="nil"/>
          <w:left w:val="nil"/>
          <w:bottom w:val="nil"/>
          <w:right w:val="nil"/>
          <w:between w:val="nil"/>
        </w:pBdr>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The Supplier shall progress towards carbon net zero during the lifetime of the framework.  </w:t>
      </w:r>
    </w:p>
    <w:p w14:paraId="685D5CC2" w14:textId="77777777" w:rsidR="00EB012A" w:rsidRDefault="00EB012A">
      <w:pPr>
        <w:pBdr>
          <w:top w:val="nil"/>
          <w:left w:val="nil"/>
          <w:bottom w:val="nil"/>
          <w:right w:val="nil"/>
          <w:between w:val="nil"/>
        </w:pBdr>
        <w:spacing w:before="120" w:after="0" w:line="240" w:lineRule="auto"/>
        <w:jc w:val="left"/>
        <w:rPr>
          <w:rFonts w:ascii="Arial" w:eastAsia="Arial" w:hAnsi="Arial" w:cs="Arial"/>
          <w:color w:val="000000"/>
          <w:sz w:val="24"/>
          <w:szCs w:val="24"/>
        </w:rPr>
      </w:pPr>
    </w:p>
    <w:p w14:paraId="60BC601C" w14:textId="77777777" w:rsidR="00EB012A" w:rsidRDefault="00537669">
      <w:pPr>
        <w:numPr>
          <w:ilvl w:val="0"/>
          <w:numId w:val="10"/>
        </w:numPr>
        <w:pBdr>
          <w:top w:val="nil"/>
          <w:left w:val="nil"/>
          <w:bottom w:val="nil"/>
          <w:right w:val="nil"/>
          <w:between w:val="nil"/>
        </w:pBdr>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 xml:space="preserve">Social Value Requirements </w:t>
      </w:r>
    </w:p>
    <w:p w14:paraId="35BFF6A7" w14:textId="77777777" w:rsidR="00EB012A" w:rsidRDefault="00EB012A">
      <w:pPr>
        <w:pBdr>
          <w:top w:val="nil"/>
          <w:left w:val="nil"/>
          <w:bottom w:val="nil"/>
          <w:right w:val="nil"/>
          <w:between w:val="nil"/>
        </w:pBdr>
        <w:spacing w:before="120" w:after="0" w:line="240" w:lineRule="auto"/>
        <w:jc w:val="left"/>
        <w:rPr>
          <w:rFonts w:ascii="Arial" w:eastAsia="Arial" w:hAnsi="Arial" w:cs="Arial"/>
          <w:b/>
          <w:sz w:val="24"/>
          <w:szCs w:val="24"/>
        </w:rPr>
      </w:pPr>
    </w:p>
    <w:p w14:paraId="20662E66" w14:textId="77777777" w:rsidR="00EB012A" w:rsidRDefault="00537669">
      <w:pPr>
        <w:numPr>
          <w:ilvl w:val="2"/>
          <w:numId w:val="10"/>
        </w:numPr>
        <w:pBdr>
          <w:top w:val="nil"/>
          <w:left w:val="nil"/>
          <w:bottom w:val="nil"/>
          <w:right w:val="nil"/>
          <w:between w:val="nil"/>
        </w:pBdr>
        <w:spacing w:after="0"/>
        <w:ind w:left="1758" w:hanging="851"/>
        <w:jc w:val="left"/>
        <w:rPr>
          <w:rFonts w:ascii="Arial" w:eastAsia="Arial" w:hAnsi="Arial" w:cs="Arial"/>
          <w:color w:val="000000"/>
          <w:sz w:val="24"/>
          <w:szCs w:val="24"/>
        </w:rPr>
      </w:pPr>
      <w:r>
        <w:rPr>
          <w:rFonts w:ascii="Arial" w:eastAsia="Arial" w:hAnsi="Arial" w:cs="Arial"/>
          <w:color w:val="000000"/>
          <w:sz w:val="24"/>
          <w:szCs w:val="24"/>
        </w:rPr>
        <w:t xml:space="preserve">The Supplier shall complete the Corporate Social Responsibility Report at Paragraph 10 in relation its performance on meeting any Social Value obligations agreed to for the provision of the Deliverables under this Contract and provide the Corporate Social </w:t>
      </w:r>
      <w:r>
        <w:rPr>
          <w:rFonts w:ascii="Arial" w:eastAsia="Arial" w:hAnsi="Arial" w:cs="Arial"/>
          <w:color w:val="000000"/>
          <w:sz w:val="24"/>
          <w:szCs w:val="24"/>
        </w:rPr>
        <w:t>Responsibility Report to the Buyer on the date and frequency outlined in Table A of this Part B.</w:t>
      </w:r>
    </w:p>
    <w:p w14:paraId="0B0ECEB5" w14:textId="77777777" w:rsidR="00EB012A" w:rsidRDefault="00537669">
      <w:pPr>
        <w:numPr>
          <w:ilvl w:val="2"/>
          <w:numId w:val="10"/>
        </w:numPr>
        <w:pBdr>
          <w:top w:val="nil"/>
          <w:left w:val="nil"/>
          <w:bottom w:val="nil"/>
          <w:right w:val="nil"/>
          <w:between w:val="nil"/>
        </w:pBdr>
        <w:spacing w:after="0"/>
        <w:ind w:left="1758" w:hanging="851"/>
        <w:jc w:val="left"/>
        <w:rPr>
          <w:rFonts w:ascii="Arial" w:eastAsia="Arial" w:hAnsi="Arial" w:cs="Arial"/>
          <w:color w:val="000000"/>
          <w:sz w:val="24"/>
          <w:szCs w:val="24"/>
        </w:rPr>
      </w:pPr>
      <w:r>
        <w:rPr>
          <w:rFonts w:ascii="Arial" w:eastAsia="Arial" w:hAnsi="Arial" w:cs="Arial"/>
          <w:color w:val="000000"/>
          <w:sz w:val="24"/>
          <w:szCs w:val="24"/>
        </w:rPr>
        <w:t>The Supplier shall use their best endeavours, as an organisation, to recruit, support and retain apprentices, by increasing the number of apprenticeships throu</w:t>
      </w:r>
      <w:r>
        <w:rPr>
          <w:rFonts w:ascii="Arial" w:eastAsia="Arial" w:hAnsi="Arial" w:cs="Arial"/>
          <w:color w:val="000000"/>
          <w:sz w:val="24"/>
          <w:szCs w:val="24"/>
        </w:rPr>
        <w:t xml:space="preserve">ghout the lifetime of the framework. </w:t>
      </w:r>
    </w:p>
    <w:p w14:paraId="521CAC73" w14:textId="77777777" w:rsidR="00EB012A" w:rsidRDefault="00537669">
      <w:pPr>
        <w:numPr>
          <w:ilvl w:val="2"/>
          <w:numId w:val="10"/>
        </w:numPr>
        <w:pBdr>
          <w:top w:val="nil"/>
          <w:left w:val="nil"/>
          <w:bottom w:val="nil"/>
          <w:right w:val="nil"/>
          <w:between w:val="nil"/>
        </w:pBdr>
        <w:spacing w:after="0"/>
        <w:ind w:left="1758" w:hanging="851"/>
        <w:jc w:val="left"/>
        <w:rPr>
          <w:rFonts w:ascii="Arial" w:eastAsia="Arial" w:hAnsi="Arial" w:cs="Arial"/>
          <w:color w:val="000000"/>
          <w:sz w:val="24"/>
          <w:szCs w:val="24"/>
        </w:rPr>
      </w:pPr>
      <w:r>
        <w:rPr>
          <w:rFonts w:ascii="Arial" w:eastAsia="Arial" w:hAnsi="Arial" w:cs="Arial"/>
          <w:color w:val="000000"/>
          <w:sz w:val="24"/>
          <w:szCs w:val="24"/>
        </w:rPr>
        <w:t>The Supplier shall use their best endeavours, as an organisation, to address workforce imbalance by supporting disadvantaged, underrepresented and minority groups into employment throughout the lifetime of the framewor</w:t>
      </w:r>
      <w:r>
        <w:rPr>
          <w:rFonts w:ascii="Arial" w:eastAsia="Arial" w:hAnsi="Arial" w:cs="Arial"/>
          <w:color w:val="000000"/>
          <w:sz w:val="24"/>
          <w:szCs w:val="24"/>
        </w:rPr>
        <w:t xml:space="preserve">k. </w:t>
      </w:r>
    </w:p>
    <w:p w14:paraId="3110A88C" w14:textId="77777777" w:rsidR="00EB012A" w:rsidRDefault="00537669">
      <w:pPr>
        <w:numPr>
          <w:ilvl w:val="2"/>
          <w:numId w:val="10"/>
        </w:numPr>
        <w:pBdr>
          <w:top w:val="nil"/>
          <w:left w:val="nil"/>
          <w:bottom w:val="nil"/>
          <w:right w:val="nil"/>
          <w:between w:val="nil"/>
        </w:pBdr>
        <w:ind w:left="1758" w:hanging="851"/>
        <w:jc w:val="left"/>
        <w:rPr>
          <w:rFonts w:ascii="Arial" w:eastAsia="Arial" w:hAnsi="Arial" w:cs="Arial"/>
          <w:color w:val="000000"/>
          <w:sz w:val="24"/>
          <w:szCs w:val="24"/>
        </w:rPr>
      </w:pPr>
      <w:r>
        <w:rPr>
          <w:rFonts w:ascii="Arial" w:eastAsia="Arial" w:hAnsi="Arial" w:cs="Arial"/>
          <w:color w:val="000000"/>
          <w:sz w:val="24"/>
          <w:szCs w:val="24"/>
        </w:rPr>
        <w:t>The Supplier shall use their best endeavours, as an organisation, to promote new opportunities and engage with new and small organisations (</w:t>
      </w:r>
      <w:proofErr w:type="gramStart"/>
      <w:r>
        <w:rPr>
          <w:rFonts w:ascii="Arial" w:eastAsia="Arial" w:hAnsi="Arial" w:cs="Arial"/>
          <w:color w:val="000000"/>
          <w:sz w:val="24"/>
          <w:szCs w:val="24"/>
        </w:rPr>
        <w:t>e.g.</w:t>
      </w:r>
      <w:proofErr w:type="gramEnd"/>
      <w:r>
        <w:rPr>
          <w:rFonts w:ascii="Arial" w:eastAsia="Arial" w:hAnsi="Arial" w:cs="Arial"/>
          <w:color w:val="000000"/>
          <w:sz w:val="24"/>
          <w:szCs w:val="24"/>
        </w:rPr>
        <w:t xml:space="preserve"> SMEs and VCSEs), to help them grow, supporting their development throughout the lifetime of the framework. </w:t>
      </w:r>
    </w:p>
    <w:p w14:paraId="671EC47F" w14:textId="77777777" w:rsidR="00EB012A" w:rsidRDefault="00EB012A">
      <w:pPr>
        <w:pBdr>
          <w:top w:val="nil"/>
          <w:left w:val="nil"/>
          <w:bottom w:val="nil"/>
          <w:right w:val="nil"/>
          <w:between w:val="nil"/>
        </w:pBdr>
        <w:spacing w:before="120" w:after="0" w:line="240" w:lineRule="auto"/>
        <w:rPr>
          <w:rFonts w:ascii="Arial" w:eastAsia="Arial" w:hAnsi="Arial" w:cs="Arial"/>
          <w:color w:val="000000"/>
          <w:sz w:val="24"/>
          <w:szCs w:val="24"/>
        </w:rPr>
      </w:pPr>
    </w:p>
    <w:p w14:paraId="22651A79" w14:textId="77777777" w:rsidR="00EB012A" w:rsidRDefault="00537669">
      <w:pPr>
        <w:numPr>
          <w:ilvl w:val="0"/>
          <w:numId w:val="10"/>
        </w:numPr>
        <w:pBdr>
          <w:top w:val="nil"/>
          <w:left w:val="nil"/>
          <w:bottom w:val="nil"/>
          <w:right w:val="nil"/>
          <w:between w:val="nil"/>
        </w:pBdr>
        <w:spacing w:before="120" w:after="120" w:line="240" w:lineRule="auto"/>
        <w:rPr>
          <w:rFonts w:ascii="Arial" w:eastAsia="Arial" w:hAnsi="Arial" w:cs="Arial"/>
          <w:b/>
          <w:color w:val="000000"/>
          <w:sz w:val="24"/>
          <w:szCs w:val="24"/>
        </w:rPr>
      </w:pPr>
      <w:r>
        <w:rPr>
          <w:rFonts w:ascii="Arial" w:eastAsia="Arial" w:hAnsi="Arial" w:cs="Arial"/>
          <w:b/>
          <w:color w:val="000000"/>
          <w:sz w:val="24"/>
          <w:szCs w:val="24"/>
        </w:rPr>
        <w:t>Re</w:t>
      </w:r>
      <w:r>
        <w:rPr>
          <w:rFonts w:ascii="Arial" w:eastAsia="Arial" w:hAnsi="Arial" w:cs="Arial"/>
          <w:b/>
          <w:color w:val="000000"/>
          <w:sz w:val="24"/>
          <w:szCs w:val="24"/>
        </w:rPr>
        <w:t>porting Requirements</w:t>
      </w:r>
    </w:p>
    <w:p w14:paraId="1BB561BC" w14:textId="77777777" w:rsidR="00EB012A" w:rsidRDefault="00EB012A">
      <w:pPr>
        <w:pBdr>
          <w:top w:val="nil"/>
          <w:left w:val="nil"/>
          <w:bottom w:val="nil"/>
          <w:right w:val="nil"/>
          <w:between w:val="nil"/>
        </w:pBdr>
        <w:spacing w:before="120" w:after="0" w:line="240" w:lineRule="auto"/>
        <w:rPr>
          <w:rFonts w:ascii="Arial" w:eastAsia="Arial" w:hAnsi="Arial" w:cs="Arial"/>
          <w:b/>
          <w:color w:val="000000"/>
          <w:sz w:val="24"/>
          <w:szCs w:val="24"/>
        </w:rPr>
      </w:pPr>
    </w:p>
    <w:p w14:paraId="1873319B" w14:textId="77777777" w:rsidR="00EB012A" w:rsidRDefault="00537669">
      <w:pPr>
        <w:numPr>
          <w:ilvl w:val="2"/>
          <w:numId w:val="10"/>
        </w:numPr>
        <w:pBdr>
          <w:top w:val="nil"/>
          <w:left w:val="nil"/>
          <w:bottom w:val="nil"/>
          <w:right w:val="nil"/>
          <w:between w:val="nil"/>
        </w:pBdr>
        <w:spacing w:before="120" w:after="120" w:line="240" w:lineRule="auto"/>
        <w:rPr>
          <w:rFonts w:ascii="Arial" w:eastAsia="Arial" w:hAnsi="Arial" w:cs="Arial"/>
          <w:color w:val="000000"/>
          <w:sz w:val="24"/>
          <w:szCs w:val="24"/>
        </w:rPr>
      </w:pPr>
      <w:bookmarkStart w:id="5" w:name="_heading=h.2et92p0" w:colFirst="0" w:colLast="0"/>
      <w:bookmarkEnd w:id="5"/>
      <w:r>
        <w:rPr>
          <w:rFonts w:ascii="Arial" w:eastAsia="Arial" w:hAnsi="Arial" w:cs="Arial"/>
          <w:color w:val="000000"/>
          <w:sz w:val="24"/>
          <w:szCs w:val="24"/>
        </w:rPr>
        <w:t>The Supplier shall complete the Corporate Social Responsibility Report in relation to its provision of the Deliverables under this Contract and provide the Corporate Social Responsibility Report to the Buyer on the date and frequency outlined in Table A of</w:t>
      </w:r>
      <w:r>
        <w:rPr>
          <w:rFonts w:ascii="Arial" w:eastAsia="Arial" w:hAnsi="Arial" w:cs="Arial"/>
          <w:color w:val="000000"/>
          <w:sz w:val="24"/>
          <w:szCs w:val="24"/>
        </w:rPr>
        <w:t xml:space="preserve"> this Part B. </w:t>
      </w:r>
    </w:p>
    <w:p w14:paraId="1642C5A7" w14:textId="77777777" w:rsidR="00EB012A" w:rsidRDefault="00EB012A">
      <w:pPr>
        <w:pBdr>
          <w:top w:val="nil"/>
          <w:left w:val="nil"/>
          <w:bottom w:val="nil"/>
          <w:right w:val="nil"/>
          <w:between w:val="nil"/>
        </w:pBdr>
        <w:spacing w:before="120" w:after="120" w:line="240" w:lineRule="auto"/>
        <w:ind w:left="850"/>
        <w:rPr>
          <w:rFonts w:ascii="Arial" w:eastAsia="Arial" w:hAnsi="Arial" w:cs="Arial"/>
          <w:color w:val="000000"/>
          <w:sz w:val="24"/>
          <w:szCs w:val="24"/>
        </w:rPr>
      </w:pPr>
    </w:p>
    <w:p w14:paraId="1AA54FF1" w14:textId="77777777" w:rsidR="00EB012A" w:rsidRDefault="00537669">
      <w:pPr>
        <w:numPr>
          <w:ilvl w:val="2"/>
          <w:numId w:val="10"/>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 provide the baseline data contained within table B (1) Baseline Data to facilitate subsequent measurement throughout the lifetime of the framework.  The information required to populate table B will be provided to CCS wit</w:t>
      </w:r>
      <w:r>
        <w:rPr>
          <w:rFonts w:ascii="Arial" w:eastAsia="Arial" w:hAnsi="Arial" w:cs="Arial"/>
          <w:color w:val="000000"/>
          <w:sz w:val="24"/>
          <w:szCs w:val="24"/>
        </w:rPr>
        <w:t>hin 10 calendar days of the submission of a request and annually thereafter.</w:t>
      </w:r>
    </w:p>
    <w:p w14:paraId="52F893D6" w14:textId="77777777" w:rsidR="00EB012A" w:rsidRDefault="00EB012A">
      <w:pPr>
        <w:pBdr>
          <w:top w:val="nil"/>
          <w:left w:val="nil"/>
          <w:bottom w:val="nil"/>
          <w:right w:val="nil"/>
          <w:between w:val="nil"/>
        </w:pBdr>
        <w:spacing w:before="120" w:after="120" w:line="240" w:lineRule="auto"/>
        <w:ind w:left="850"/>
        <w:rPr>
          <w:rFonts w:ascii="Arial" w:eastAsia="Arial" w:hAnsi="Arial" w:cs="Arial"/>
          <w:color w:val="000000"/>
          <w:sz w:val="24"/>
          <w:szCs w:val="24"/>
        </w:rPr>
      </w:pPr>
    </w:p>
    <w:p w14:paraId="254C56EE" w14:textId="77777777" w:rsidR="00EB012A" w:rsidRDefault="00537669">
      <w:pPr>
        <w:numPr>
          <w:ilvl w:val="2"/>
          <w:numId w:val="10"/>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The Supplier shall complete the Framework Performance Indicator Submission Form to CCS. Suppliers will report on the content within table B. </w:t>
      </w:r>
    </w:p>
    <w:p w14:paraId="7CAFA84C" w14:textId="77777777" w:rsidR="00EB012A" w:rsidRDefault="00EB012A">
      <w:pPr>
        <w:pBdr>
          <w:top w:val="nil"/>
          <w:left w:val="nil"/>
          <w:bottom w:val="nil"/>
          <w:right w:val="nil"/>
          <w:between w:val="nil"/>
        </w:pBdr>
        <w:spacing w:before="120" w:after="120" w:line="240" w:lineRule="auto"/>
        <w:ind w:left="850"/>
        <w:rPr>
          <w:rFonts w:ascii="Arial" w:eastAsia="Arial" w:hAnsi="Arial" w:cs="Arial"/>
          <w:color w:val="000000"/>
          <w:sz w:val="24"/>
          <w:szCs w:val="24"/>
        </w:rPr>
      </w:pPr>
    </w:p>
    <w:p w14:paraId="79D86284" w14:textId="77777777" w:rsidR="00EB012A" w:rsidRDefault="00537669">
      <w:pPr>
        <w:numPr>
          <w:ilvl w:val="2"/>
          <w:numId w:val="10"/>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The Supplier shall attend Supplier </w:t>
      </w:r>
      <w:r>
        <w:rPr>
          <w:rFonts w:ascii="Arial" w:eastAsia="Arial" w:hAnsi="Arial" w:cs="Arial"/>
          <w:color w:val="000000"/>
          <w:sz w:val="24"/>
          <w:szCs w:val="24"/>
        </w:rPr>
        <w:t xml:space="preserve">Relationship Meetings with CCS to discuss the information contained in the Framework Performance </w:t>
      </w:r>
      <w:r>
        <w:rPr>
          <w:rFonts w:ascii="Arial" w:eastAsia="Arial" w:hAnsi="Arial" w:cs="Arial"/>
          <w:color w:val="000000"/>
          <w:sz w:val="24"/>
          <w:szCs w:val="24"/>
        </w:rPr>
        <w:lastRenderedPageBreak/>
        <w:t xml:space="preserve">Indicator Submission Forms. The information will be used to measure progress of social value activity. </w:t>
      </w:r>
    </w:p>
    <w:p w14:paraId="7D486C58" w14:textId="77777777" w:rsidR="00EB012A" w:rsidRDefault="00EB012A">
      <w:pPr>
        <w:pBdr>
          <w:top w:val="nil"/>
          <w:left w:val="nil"/>
          <w:bottom w:val="nil"/>
          <w:right w:val="nil"/>
          <w:between w:val="nil"/>
        </w:pBdr>
        <w:spacing w:before="120" w:after="120" w:line="240" w:lineRule="auto"/>
        <w:ind w:left="850"/>
        <w:rPr>
          <w:rFonts w:ascii="Arial" w:eastAsia="Arial" w:hAnsi="Arial" w:cs="Arial"/>
          <w:color w:val="000000"/>
          <w:sz w:val="24"/>
          <w:szCs w:val="24"/>
        </w:rPr>
      </w:pPr>
    </w:p>
    <w:p w14:paraId="5E7158B0" w14:textId="77777777" w:rsidR="00EB012A" w:rsidRDefault="00537669">
      <w:pPr>
        <w:numPr>
          <w:ilvl w:val="2"/>
          <w:numId w:val="10"/>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The Supplier shall complete the Framework Performance </w:t>
      </w:r>
      <w:r>
        <w:rPr>
          <w:rFonts w:ascii="Arial" w:eastAsia="Arial" w:hAnsi="Arial" w:cs="Arial"/>
          <w:color w:val="000000"/>
          <w:sz w:val="24"/>
          <w:szCs w:val="24"/>
        </w:rPr>
        <w:t xml:space="preserve">Indicator Submission Form on the frequency outlined in Table B of this Part B and return to CCS.  </w:t>
      </w:r>
    </w:p>
    <w:p w14:paraId="3D64475B" w14:textId="77777777" w:rsidR="00EB012A" w:rsidRDefault="00EB012A">
      <w:pPr>
        <w:pBdr>
          <w:top w:val="nil"/>
          <w:left w:val="nil"/>
          <w:bottom w:val="nil"/>
          <w:right w:val="nil"/>
          <w:between w:val="nil"/>
        </w:pBdr>
        <w:spacing w:before="120" w:after="120" w:line="240" w:lineRule="auto"/>
        <w:ind w:left="850"/>
        <w:rPr>
          <w:rFonts w:ascii="Arial" w:eastAsia="Arial" w:hAnsi="Arial" w:cs="Arial"/>
          <w:sz w:val="24"/>
          <w:szCs w:val="24"/>
        </w:rPr>
      </w:pPr>
    </w:p>
    <w:p w14:paraId="4B124BB8" w14:textId="77777777" w:rsidR="00EB012A" w:rsidRDefault="00537669">
      <w:pPr>
        <w:numPr>
          <w:ilvl w:val="2"/>
          <w:numId w:val="10"/>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In the event CCS develops an alternative social value measurement tool during the lifetime of the framework, the Performance Indicator measures described at</w:t>
      </w:r>
      <w:r>
        <w:rPr>
          <w:rFonts w:ascii="Arial" w:eastAsia="Arial" w:hAnsi="Arial" w:cs="Arial"/>
          <w:color w:val="000000"/>
          <w:sz w:val="24"/>
          <w:szCs w:val="24"/>
        </w:rPr>
        <w:t xml:space="preserve"> Table B will be superseded by that tool.</w:t>
      </w:r>
    </w:p>
    <w:p w14:paraId="17EFADA2" w14:textId="77777777" w:rsidR="00EB012A" w:rsidRDefault="00EB012A">
      <w:pPr>
        <w:pBdr>
          <w:top w:val="nil"/>
          <w:left w:val="nil"/>
          <w:bottom w:val="nil"/>
          <w:right w:val="nil"/>
          <w:between w:val="nil"/>
        </w:pBdr>
        <w:spacing w:before="120" w:after="120" w:line="240" w:lineRule="auto"/>
        <w:rPr>
          <w:rFonts w:ascii="Arial" w:eastAsia="Arial" w:hAnsi="Arial" w:cs="Arial"/>
          <w:color w:val="000000"/>
          <w:sz w:val="24"/>
          <w:szCs w:val="24"/>
        </w:rPr>
      </w:pPr>
    </w:p>
    <w:p w14:paraId="60E4E6E2" w14:textId="77777777" w:rsidR="00EB012A" w:rsidRDefault="00537669">
      <w:pPr>
        <w:pBdr>
          <w:top w:val="nil"/>
          <w:left w:val="nil"/>
          <w:bottom w:val="nil"/>
          <w:right w:val="nil"/>
          <w:between w:val="nil"/>
        </w:pBdr>
        <w:spacing w:before="120" w:after="120" w:line="240" w:lineRule="auto"/>
        <w:rPr>
          <w:rFonts w:ascii="Arial" w:eastAsia="Arial" w:hAnsi="Arial" w:cs="Arial"/>
          <w:b/>
          <w:color w:val="000000"/>
          <w:sz w:val="24"/>
          <w:szCs w:val="24"/>
        </w:rPr>
      </w:pPr>
      <w:r>
        <w:rPr>
          <w:rFonts w:ascii="Arial" w:eastAsia="Arial" w:hAnsi="Arial" w:cs="Arial"/>
          <w:b/>
          <w:color w:val="000000"/>
          <w:sz w:val="24"/>
          <w:szCs w:val="24"/>
        </w:rPr>
        <w:t>Table A</w:t>
      </w:r>
    </w:p>
    <w:p w14:paraId="487A4D6F" w14:textId="77777777" w:rsidR="00EB012A" w:rsidRDefault="00EB012A">
      <w:pPr>
        <w:pBdr>
          <w:top w:val="nil"/>
          <w:left w:val="nil"/>
          <w:bottom w:val="nil"/>
          <w:right w:val="nil"/>
          <w:between w:val="nil"/>
        </w:pBdr>
        <w:spacing w:before="120" w:after="120" w:line="240" w:lineRule="auto"/>
        <w:rPr>
          <w:rFonts w:ascii="Arial" w:eastAsia="Arial" w:hAnsi="Arial" w:cs="Arial"/>
          <w:color w:val="000000"/>
          <w:sz w:val="24"/>
          <w:szCs w:val="24"/>
        </w:rPr>
      </w:pPr>
    </w:p>
    <w:tbl>
      <w:tblPr>
        <w:tblStyle w:val="ac"/>
        <w:tblW w:w="90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57"/>
        <w:gridCol w:w="4539"/>
        <w:gridCol w:w="2220"/>
      </w:tblGrid>
      <w:tr w:rsidR="00EB012A" w14:paraId="63BF8059" w14:textId="77777777">
        <w:tc>
          <w:tcPr>
            <w:tcW w:w="2257" w:type="dxa"/>
          </w:tcPr>
          <w:p w14:paraId="16F9734B" w14:textId="77777777" w:rsidR="00EB012A" w:rsidRDefault="00537669">
            <w:pPr>
              <w:pBdr>
                <w:top w:val="nil"/>
                <w:left w:val="nil"/>
                <w:bottom w:val="nil"/>
                <w:right w:val="nil"/>
                <w:between w:val="nil"/>
              </w:pBdr>
              <w:spacing w:before="100" w:after="200"/>
              <w:jc w:val="left"/>
              <w:rPr>
                <w:b/>
                <w:color w:val="000000"/>
                <w:sz w:val="24"/>
                <w:szCs w:val="24"/>
                <w:highlight w:val="white"/>
              </w:rPr>
            </w:pPr>
            <w:r>
              <w:rPr>
                <w:b/>
                <w:color w:val="000000"/>
                <w:sz w:val="24"/>
                <w:szCs w:val="24"/>
                <w:highlight w:val="white"/>
              </w:rPr>
              <w:t>Report Name</w:t>
            </w:r>
          </w:p>
        </w:tc>
        <w:tc>
          <w:tcPr>
            <w:tcW w:w="4539" w:type="dxa"/>
          </w:tcPr>
          <w:p w14:paraId="7AC8C129" w14:textId="77777777" w:rsidR="00EB012A" w:rsidRDefault="00537669">
            <w:pPr>
              <w:pBdr>
                <w:top w:val="nil"/>
                <w:left w:val="nil"/>
                <w:bottom w:val="nil"/>
                <w:right w:val="nil"/>
                <w:between w:val="nil"/>
              </w:pBdr>
              <w:spacing w:before="100" w:after="200"/>
              <w:jc w:val="left"/>
              <w:rPr>
                <w:b/>
                <w:color w:val="000000"/>
                <w:sz w:val="24"/>
                <w:szCs w:val="24"/>
                <w:highlight w:val="white"/>
              </w:rPr>
            </w:pPr>
            <w:r>
              <w:rPr>
                <w:b/>
                <w:color w:val="000000"/>
                <w:sz w:val="24"/>
                <w:szCs w:val="24"/>
                <w:highlight w:val="white"/>
              </w:rPr>
              <w:t>Content of Report</w:t>
            </w:r>
          </w:p>
        </w:tc>
        <w:tc>
          <w:tcPr>
            <w:tcW w:w="2220" w:type="dxa"/>
          </w:tcPr>
          <w:p w14:paraId="02A73596" w14:textId="77777777" w:rsidR="00EB012A" w:rsidRDefault="00537669">
            <w:pPr>
              <w:pBdr>
                <w:top w:val="nil"/>
                <w:left w:val="nil"/>
                <w:bottom w:val="nil"/>
                <w:right w:val="nil"/>
                <w:between w:val="nil"/>
              </w:pBdr>
              <w:spacing w:before="100" w:after="200"/>
              <w:jc w:val="left"/>
              <w:rPr>
                <w:b/>
                <w:color w:val="000000"/>
                <w:sz w:val="24"/>
                <w:szCs w:val="24"/>
                <w:highlight w:val="white"/>
              </w:rPr>
            </w:pPr>
            <w:r>
              <w:rPr>
                <w:b/>
                <w:color w:val="000000"/>
                <w:sz w:val="24"/>
                <w:szCs w:val="24"/>
                <w:highlight w:val="white"/>
              </w:rPr>
              <w:t>Frequency of Report</w:t>
            </w:r>
          </w:p>
        </w:tc>
      </w:tr>
      <w:tr w:rsidR="00EB012A" w14:paraId="56AE7066" w14:textId="77777777">
        <w:tc>
          <w:tcPr>
            <w:tcW w:w="2257" w:type="dxa"/>
          </w:tcPr>
          <w:p w14:paraId="44ABD3C4" w14:textId="77777777" w:rsidR="00EB012A" w:rsidRDefault="00537669">
            <w:pPr>
              <w:pBdr>
                <w:top w:val="nil"/>
                <w:left w:val="nil"/>
                <w:bottom w:val="nil"/>
                <w:right w:val="nil"/>
                <w:between w:val="nil"/>
              </w:pBdr>
              <w:spacing w:before="100" w:after="200"/>
              <w:jc w:val="left"/>
              <w:rPr>
                <w:b/>
                <w:color w:val="000000"/>
                <w:sz w:val="24"/>
                <w:szCs w:val="24"/>
                <w:highlight w:val="white"/>
              </w:rPr>
            </w:pPr>
            <w:r>
              <w:rPr>
                <w:b/>
                <w:color w:val="000000"/>
                <w:sz w:val="24"/>
                <w:szCs w:val="24"/>
                <w:highlight w:val="white"/>
              </w:rPr>
              <w:t xml:space="preserve">Sustainability </w:t>
            </w:r>
          </w:p>
        </w:tc>
        <w:tc>
          <w:tcPr>
            <w:tcW w:w="4539" w:type="dxa"/>
          </w:tcPr>
          <w:p w14:paraId="0EE7D33C" w14:textId="77777777" w:rsidR="00EB012A" w:rsidRDefault="00537669">
            <w:pPr>
              <w:numPr>
                <w:ilvl w:val="0"/>
                <w:numId w:val="8"/>
              </w:numPr>
              <w:pBdr>
                <w:top w:val="nil"/>
                <w:left w:val="nil"/>
                <w:bottom w:val="nil"/>
                <w:right w:val="nil"/>
                <w:between w:val="nil"/>
              </w:pBdr>
              <w:spacing w:before="100" w:after="200"/>
              <w:jc w:val="left"/>
              <w:rPr>
                <w:color w:val="000000"/>
                <w:sz w:val="24"/>
                <w:szCs w:val="24"/>
                <w:highlight w:val="white"/>
              </w:rPr>
            </w:pPr>
            <w:r>
              <w:rPr>
                <w:color w:val="000000"/>
                <w:sz w:val="24"/>
                <w:szCs w:val="24"/>
                <w:highlight w:val="white"/>
              </w:rPr>
              <w:t>the key sustainability impacts identified;</w:t>
            </w:r>
          </w:p>
          <w:p w14:paraId="6E9F4DC8" w14:textId="77777777" w:rsidR="00EB012A" w:rsidRDefault="00537669">
            <w:pPr>
              <w:numPr>
                <w:ilvl w:val="0"/>
                <w:numId w:val="8"/>
              </w:numPr>
              <w:pBdr>
                <w:top w:val="nil"/>
                <w:left w:val="nil"/>
                <w:bottom w:val="nil"/>
                <w:right w:val="nil"/>
                <w:between w:val="nil"/>
              </w:pBdr>
              <w:spacing w:before="100" w:after="200"/>
              <w:jc w:val="left"/>
              <w:rPr>
                <w:color w:val="000000"/>
                <w:sz w:val="24"/>
                <w:szCs w:val="24"/>
                <w:highlight w:val="white"/>
              </w:rPr>
            </w:pPr>
            <w:r>
              <w:rPr>
                <w:color w:val="000000"/>
                <w:sz w:val="24"/>
                <w:szCs w:val="24"/>
                <w:highlight w:val="white"/>
              </w:rPr>
              <w:t>sustainability improvements made;</w:t>
            </w:r>
          </w:p>
          <w:p w14:paraId="7077D934" w14:textId="77777777" w:rsidR="00EB012A" w:rsidRDefault="00537669">
            <w:pPr>
              <w:numPr>
                <w:ilvl w:val="0"/>
                <w:numId w:val="8"/>
              </w:numPr>
              <w:pBdr>
                <w:top w:val="nil"/>
                <w:left w:val="nil"/>
                <w:bottom w:val="nil"/>
                <w:right w:val="nil"/>
                <w:between w:val="nil"/>
              </w:pBdr>
              <w:spacing w:before="100" w:after="200"/>
              <w:jc w:val="left"/>
              <w:rPr>
                <w:color w:val="000000"/>
                <w:sz w:val="24"/>
                <w:szCs w:val="24"/>
                <w:highlight w:val="white"/>
              </w:rPr>
            </w:pPr>
            <w:r>
              <w:rPr>
                <w:color w:val="000000"/>
                <w:sz w:val="24"/>
                <w:szCs w:val="24"/>
                <w:highlight w:val="white"/>
              </w:rPr>
              <w:t xml:space="preserve">actions underway or planned to reduce sustainability impacts; </w:t>
            </w:r>
          </w:p>
          <w:p w14:paraId="40D4A14B" w14:textId="77777777" w:rsidR="00EB012A" w:rsidRDefault="00537669">
            <w:pPr>
              <w:numPr>
                <w:ilvl w:val="0"/>
                <w:numId w:val="8"/>
              </w:numPr>
              <w:pBdr>
                <w:top w:val="nil"/>
                <w:left w:val="nil"/>
                <w:bottom w:val="nil"/>
                <w:right w:val="nil"/>
                <w:between w:val="nil"/>
              </w:pBdr>
              <w:spacing w:before="100" w:after="200"/>
              <w:jc w:val="left"/>
              <w:rPr>
                <w:color w:val="000000"/>
                <w:sz w:val="24"/>
                <w:szCs w:val="24"/>
                <w:highlight w:val="white"/>
              </w:rPr>
            </w:pPr>
            <w:r>
              <w:rPr>
                <w:color w:val="000000"/>
                <w:sz w:val="24"/>
                <w:szCs w:val="24"/>
                <w:highlight w:val="white"/>
              </w:rPr>
              <w:t>contributions made to the Buyer’s sustainability policies and objectives;</w:t>
            </w:r>
          </w:p>
          <w:p w14:paraId="383C8866" w14:textId="77777777" w:rsidR="00EB012A" w:rsidRDefault="00537669">
            <w:pPr>
              <w:numPr>
                <w:ilvl w:val="0"/>
                <w:numId w:val="8"/>
              </w:numPr>
              <w:pBdr>
                <w:top w:val="nil"/>
                <w:left w:val="nil"/>
                <w:bottom w:val="nil"/>
                <w:right w:val="nil"/>
                <w:between w:val="nil"/>
              </w:pBdr>
              <w:spacing w:before="100" w:after="200"/>
              <w:jc w:val="left"/>
              <w:rPr>
                <w:color w:val="000000"/>
                <w:sz w:val="24"/>
                <w:szCs w:val="24"/>
                <w:highlight w:val="white"/>
              </w:rPr>
            </w:pPr>
            <w:r>
              <w:rPr>
                <w:color w:val="000000"/>
                <w:sz w:val="24"/>
                <w:szCs w:val="24"/>
                <w:highlight w:val="white"/>
              </w:rPr>
              <w:t xml:space="preserve">sustainability policies, standards, targets and practices that have been adopted to reduce the environmental impact of </w:t>
            </w:r>
            <w:r>
              <w:rPr>
                <w:color w:val="000000"/>
                <w:sz w:val="24"/>
                <w:szCs w:val="24"/>
                <w:highlight w:val="white"/>
              </w:rPr>
              <w:t xml:space="preserve">the Supplier’s operations and evidence of these being actively pursued, indicating arrangements for engagement and achievements. This can also include where positive sustainability impacts have been delivered; and </w:t>
            </w:r>
          </w:p>
          <w:p w14:paraId="054975D8" w14:textId="77777777" w:rsidR="00EB012A" w:rsidRDefault="00537669">
            <w:pPr>
              <w:numPr>
                <w:ilvl w:val="0"/>
                <w:numId w:val="8"/>
              </w:numPr>
              <w:pBdr>
                <w:top w:val="nil"/>
                <w:left w:val="nil"/>
                <w:bottom w:val="nil"/>
                <w:right w:val="nil"/>
                <w:between w:val="nil"/>
              </w:pBdr>
              <w:spacing w:before="100" w:after="200"/>
              <w:jc w:val="left"/>
              <w:rPr>
                <w:color w:val="000000"/>
                <w:sz w:val="24"/>
                <w:szCs w:val="24"/>
                <w:highlight w:val="white"/>
              </w:rPr>
            </w:pPr>
            <w:r>
              <w:rPr>
                <w:color w:val="000000"/>
                <w:sz w:val="24"/>
                <w:szCs w:val="24"/>
                <w:highlight w:val="white"/>
              </w:rPr>
              <w:t>risks to the Service and Subcontractors o</w:t>
            </w:r>
            <w:r>
              <w:rPr>
                <w:color w:val="000000"/>
                <w:sz w:val="24"/>
                <w:szCs w:val="24"/>
                <w:highlight w:val="white"/>
              </w:rPr>
              <w:t xml:space="preserve">f climate change and severe weather events such as flooding and extreme temperatures including mitigation, adaptation and </w:t>
            </w:r>
            <w:r>
              <w:rPr>
                <w:color w:val="000000"/>
                <w:sz w:val="24"/>
                <w:szCs w:val="24"/>
                <w:highlight w:val="white"/>
              </w:rPr>
              <w:lastRenderedPageBreak/>
              <w:t>continuity plans employed by the Supplier in response to those risks.</w:t>
            </w:r>
          </w:p>
        </w:tc>
        <w:tc>
          <w:tcPr>
            <w:tcW w:w="2220" w:type="dxa"/>
          </w:tcPr>
          <w:p w14:paraId="6E3A8934" w14:textId="77777777" w:rsidR="00EB012A" w:rsidRDefault="00537669">
            <w:pPr>
              <w:pBdr>
                <w:top w:val="nil"/>
                <w:left w:val="nil"/>
                <w:bottom w:val="nil"/>
                <w:right w:val="nil"/>
                <w:between w:val="nil"/>
              </w:pBdr>
              <w:spacing w:before="100" w:after="200"/>
              <w:jc w:val="left"/>
              <w:rPr>
                <w:color w:val="000000"/>
                <w:sz w:val="24"/>
                <w:szCs w:val="24"/>
                <w:highlight w:val="white"/>
              </w:rPr>
            </w:pPr>
            <w:r>
              <w:rPr>
                <w:color w:val="000000"/>
                <w:sz w:val="24"/>
                <w:szCs w:val="24"/>
                <w:highlight w:val="white"/>
              </w:rPr>
              <w:lastRenderedPageBreak/>
              <w:t xml:space="preserve">On the anniversary of the start date of the contract  </w:t>
            </w:r>
          </w:p>
        </w:tc>
      </w:tr>
      <w:tr w:rsidR="00EB012A" w14:paraId="3F173B83" w14:textId="77777777">
        <w:tc>
          <w:tcPr>
            <w:tcW w:w="2257" w:type="dxa"/>
          </w:tcPr>
          <w:p w14:paraId="7D1AD118" w14:textId="77777777" w:rsidR="00EB012A" w:rsidRDefault="00537669">
            <w:pPr>
              <w:pBdr>
                <w:top w:val="nil"/>
                <w:left w:val="nil"/>
                <w:bottom w:val="nil"/>
                <w:right w:val="nil"/>
                <w:between w:val="nil"/>
              </w:pBdr>
              <w:spacing w:before="100" w:after="200"/>
              <w:jc w:val="left"/>
              <w:rPr>
                <w:b/>
                <w:color w:val="000000"/>
                <w:sz w:val="24"/>
                <w:szCs w:val="24"/>
                <w:highlight w:val="white"/>
              </w:rPr>
            </w:pPr>
            <w:r>
              <w:rPr>
                <w:b/>
                <w:color w:val="000000"/>
                <w:sz w:val="24"/>
                <w:szCs w:val="24"/>
                <w:highlight w:val="white"/>
              </w:rPr>
              <w:t>Transport Use</w:t>
            </w:r>
          </w:p>
        </w:tc>
        <w:tc>
          <w:tcPr>
            <w:tcW w:w="4539" w:type="dxa"/>
          </w:tcPr>
          <w:p w14:paraId="08D46FF9" w14:textId="77777777" w:rsidR="00EB012A" w:rsidRDefault="00537669">
            <w:pPr>
              <w:numPr>
                <w:ilvl w:val="0"/>
                <w:numId w:val="5"/>
              </w:numPr>
              <w:pBdr>
                <w:top w:val="nil"/>
                <w:left w:val="nil"/>
                <w:bottom w:val="nil"/>
                <w:right w:val="nil"/>
                <w:between w:val="nil"/>
              </w:pBdr>
              <w:spacing w:before="100" w:after="200"/>
              <w:jc w:val="left"/>
              <w:rPr>
                <w:color w:val="000000"/>
                <w:sz w:val="24"/>
                <w:szCs w:val="24"/>
                <w:highlight w:val="white"/>
              </w:rPr>
            </w:pPr>
            <w:r>
              <w:rPr>
                <w:color w:val="000000"/>
                <w:sz w:val="24"/>
                <w:szCs w:val="24"/>
                <w:highlight w:val="white"/>
              </w:rPr>
              <w:t xml:space="preserve">miles travelled by transport and fuel type, for goods delivered </w:t>
            </w:r>
            <w:proofErr w:type="gramStart"/>
            <w:r>
              <w:rPr>
                <w:color w:val="000000"/>
                <w:sz w:val="24"/>
                <w:szCs w:val="24"/>
                <w:highlight w:val="white"/>
              </w:rPr>
              <w:t>to  the</w:t>
            </w:r>
            <w:proofErr w:type="gramEnd"/>
            <w:r>
              <w:rPr>
                <w:color w:val="000000"/>
                <w:sz w:val="24"/>
                <w:szCs w:val="24"/>
                <w:highlight w:val="white"/>
              </w:rPr>
              <w:t xml:space="preserve"> Authority’s sites; </w:t>
            </w:r>
          </w:p>
          <w:p w14:paraId="58D84673" w14:textId="77777777" w:rsidR="00EB012A" w:rsidRDefault="00537669">
            <w:pPr>
              <w:numPr>
                <w:ilvl w:val="0"/>
                <w:numId w:val="5"/>
              </w:numPr>
              <w:pBdr>
                <w:top w:val="nil"/>
                <w:left w:val="nil"/>
                <w:bottom w:val="nil"/>
                <w:right w:val="nil"/>
                <w:between w:val="nil"/>
              </w:pBdr>
              <w:spacing w:before="100" w:after="200"/>
              <w:jc w:val="left"/>
              <w:rPr>
                <w:color w:val="000000"/>
                <w:sz w:val="24"/>
                <w:szCs w:val="24"/>
                <w:highlight w:val="white"/>
              </w:rPr>
            </w:pPr>
            <w:r>
              <w:rPr>
                <w:color w:val="000000"/>
                <w:sz w:val="24"/>
                <w:szCs w:val="24"/>
                <w:highlight w:val="white"/>
              </w:rPr>
              <w:t>miles travelled by staff when visiting the Authority’s sites from the Supplier’s sites or home;</w:t>
            </w:r>
          </w:p>
          <w:p w14:paraId="7C137CF2" w14:textId="77777777" w:rsidR="00EB012A" w:rsidRDefault="00537669">
            <w:pPr>
              <w:numPr>
                <w:ilvl w:val="0"/>
                <w:numId w:val="5"/>
              </w:numPr>
              <w:pBdr>
                <w:top w:val="nil"/>
                <w:left w:val="nil"/>
                <w:bottom w:val="nil"/>
                <w:right w:val="nil"/>
                <w:between w:val="nil"/>
              </w:pBdr>
              <w:spacing w:before="100" w:after="200"/>
              <w:jc w:val="left"/>
              <w:rPr>
                <w:color w:val="000000"/>
                <w:sz w:val="24"/>
                <w:szCs w:val="24"/>
                <w:highlight w:val="white"/>
              </w:rPr>
            </w:pPr>
            <w:r>
              <w:rPr>
                <w:color w:val="000000"/>
                <w:sz w:val="24"/>
                <w:szCs w:val="24"/>
                <w:highlight w:val="white"/>
              </w:rPr>
              <w:t>resulting Green House Gas (GHG) emissions using agreed</w:t>
            </w:r>
            <w:r>
              <w:rPr>
                <w:color w:val="000000"/>
                <w:sz w:val="24"/>
                <w:szCs w:val="24"/>
                <w:highlight w:val="white"/>
              </w:rPr>
              <w:t xml:space="preserve"> Conversion Factors; and</w:t>
            </w:r>
          </w:p>
          <w:p w14:paraId="12AD4195" w14:textId="77777777" w:rsidR="00EB012A" w:rsidRDefault="00537669">
            <w:pPr>
              <w:numPr>
                <w:ilvl w:val="0"/>
                <w:numId w:val="5"/>
              </w:numPr>
              <w:pBdr>
                <w:top w:val="nil"/>
                <w:left w:val="nil"/>
                <w:bottom w:val="nil"/>
                <w:right w:val="nil"/>
                <w:between w:val="nil"/>
              </w:pBdr>
              <w:spacing w:before="100" w:after="200"/>
              <w:jc w:val="left"/>
              <w:rPr>
                <w:color w:val="000000"/>
                <w:sz w:val="24"/>
                <w:szCs w:val="24"/>
                <w:highlight w:val="white"/>
              </w:rPr>
            </w:pPr>
            <w:r>
              <w:rPr>
                <w:color w:val="000000"/>
                <w:sz w:val="24"/>
                <w:szCs w:val="24"/>
                <w:highlight w:val="white"/>
              </w:rPr>
              <w:t xml:space="preserve">the number of multi-lateral e-meetings </w:t>
            </w:r>
            <w:proofErr w:type="gramStart"/>
            <w:r>
              <w:rPr>
                <w:color w:val="000000"/>
                <w:sz w:val="24"/>
                <w:szCs w:val="24"/>
                <w:highlight w:val="white"/>
              </w:rPr>
              <w:t>i.e.</w:t>
            </w:r>
            <w:proofErr w:type="gramEnd"/>
            <w:r>
              <w:rPr>
                <w:color w:val="000000"/>
                <w:sz w:val="24"/>
                <w:szCs w:val="24"/>
                <w:highlight w:val="white"/>
              </w:rPr>
              <w:t xml:space="preserve"> with more than two attendees, held by type (audio, webinar, v/conferencing) their length and number of attendees</w:t>
            </w:r>
          </w:p>
        </w:tc>
        <w:tc>
          <w:tcPr>
            <w:tcW w:w="2220" w:type="dxa"/>
          </w:tcPr>
          <w:p w14:paraId="1BB9B9BD" w14:textId="77777777" w:rsidR="00EB012A" w:rsidRDefault="00537669">
            <w:pPr>
              <w:pBdr>
                <w:top w:val="nil"/>
                <w:left w:val="nil"/>
                <w:bottom w:val="nil"/>
                <w:right w:val="nil"/>
                <w:between w:val="nil"/>
              </w:pBdr>
              <w:spacing w:before="100" w:after="200"/>
              <w:jc w:val="left"/>
              <w:rPr>
                <w:color w:val="000000"/>
                <w:sz w:val="24"/>
                <w:szCs w:val="24"/>
                <w:highlight w:val="white"/>
              </w:rPr>
            </w:pPr>
            <w:r>
              <w:rPr>
                <w:color w:val="000000"/>
                <w:sz w:val="24"/>
                <w:szCs w:val="24"/>
                <w:highlight w:val="white"/>
              </w:rPr>
              <w:t xml:space="preserve">On the anniversary of the start date of the contract  </w:t>
            </w:r>
          </w:p>
        </w:tc>
      </w:tr>
      <w:tr w:rsidR="00EB012A" w14:paraId="12F5579C" w14:textId="77777777">
        <w:tc>
          <w:tcPr>
            <w:tcW w:w="2257" w:type="dxa"/>
          </w:tcPr>
          <w:p w14:paraId="7952DEBD" w14:textId="77777777" w:rsidR="00EB012A" w:rsidRDefault="00537669">
            <w:pPr>
              <w:pBdr>
                <w:top w:val="nil"/>
                <w:left w:val="nil"/>
                <w:bottom w:val="nil"/>
                <w:right w:val="nil"/>
                <w:between w:val="nil"/>
              </w:pBdr>
              <w:spacing w:before="100" w:after="200"/>
              <w:jc w:val="left"/>
              <w:rPr>
                <w:b/>
                <w:color w:val="000000"/>
                <w:sz w:val="24"/>
                <w:szCs w:val="24"/>
                <w:highlight w:val="white"/>
              </w:rPr>
            </w:pPr>
            <w:r>
              <w:rPr>
                <w:b/>
                <w:color w:val="000000"/>
                <w:sz w:val="24"/>
                <w:szCs w:val="24"/>
                <w:highlight w:val="white"/>
              </w:rPr>
              <w:t>Prohibited Items</w:t>
            </w:r>
          </w:p>
        </w:tc>
        <w:tc>
          <w:tcPr>
            <w:tcW w:w="4539" w:type="dxa"/>
          </w:tcPr>
          <w:p w14:paraId="7B37E3CE" w14:textId="77777777" w:rsidR="00EB012A" w:rsidRDefault="00537669">
            <w:pPr>
              <w:pBdr>
                <w:top w:val="nil"/>
                <w:left w:val="nil"/>
                <w:bottom w:val="nil"/>
                <w:right w:val="nil"/>
                <w:between w:val="nil"/>
              </w:pBdr>
              <w:spacing w:before="100" w:after="200"/>
              <w:jc w:val="left"/>
              <w:rPr>
                <w:color w:val="000000"/>
                <w:sz w:val="24"/>
                <w:szCs w:val="24"/>
                <w:highlight w:val="white"/>
              </w:rPr>
            </w:pPr>
            <w:r>
              <w:rPr>
                <w:color w:val="000000"/>
                <w:sz w:val="24"/>
                <w:szCs w:val="24"/>
                <w:highlight w:val="white"/>
              </w:rPr>
              <w:t>Materials usage, including:</w:t>
            </w:r>
          </w:p>
          <w:p w14:paraId="2A2B4C73" w14:textId="77777777" w:rsidR="00EB012A" w:rsidRDefault="00537669">
            <w:pPr>
              <w:numPr>
                <w:ilvl w:val="0"/>
                <w:numId w:val="1"/>
              </w:numPr>
              <w:pBdr>
                <w:top w:val="nil"/>
                <w:left w:val="nil"/>
                <w:bottom w:val="nil"/>
                <w:right w:val="nil"/>
                <w:between w:val="nil"/>
              </w:pBdr>
              <w:spacing w:before="100" w:after="200"/>
              <w:jc w:val="left"/>
              <w:rPr>
                <w:color w:val="000000"/>
                <w:sz w:val="24"/>
                <w:szCs w:val="24"/>
                <w:highlight w:val="white"/>
              </w:rPr>
            </w:pPr>
            <w:r>
              <w:rPr>
                <w:color w:val="000000"/>
                <w:sz w:val="24"/>
                <w:szCs w:val="24"/>
                <w:highlight w:val="white"/>
              </w:rPr>
              <w:t>type of material used;</w:t>
            </w:r>
          </w:p>
          <w:p w14:paraId="5A209FEF" w14:textId="77777777" w:rsidR="00EB012A" w:rsidRDefault="00537669">
            <w:pPr>
              <w:numPr>
                <w:ilvl w:val="0"/>
                <w:numId w:val="1"/>
              </w:numPr>
              <w:pBdr>
                <w:top w:val="nil"/>
                <w:left w:val="nil"/>
                <w:bottom w:val="nil"/>
                <w:right w:val="nil"/>
                <w:between w:val="nil"/>
              </w:pBdr>
              <w:spacing w:before="100" w:after="200"/>
              <w:jc w:val="left"/>
              <w:rPr>
                <w:color w:val="000000"/>
                <w:sz w:val="24"/>
                <w:szCs w:val="24"/>
                <w:highlight w:val="white"/>
              </w:rPr>
            </w:pPr>
            <w:r>
              <w:rPr>
                <w:color w:val="000000"/>
                <w:sz w:val="24"/>
                <w:szCs w:val="24"/>
                <w:highlight w:val="white"/>
              </w:rPr>
              <w:t>quantity or volume of material used;</w:t>
            </w:r>
          </w:p>
          <w:p w14:paraId="30A46A98" w14:textId="77777777" w:rsidR="00EB012A" w:rsidRDefault="00537669">
            <w:pPr>
              <w:pBdr>
                <w:top w:val="nil"/>
                <w:left w:val="nil"/>
                <w:bottom w:val="nil"/>
                <w:right w:val="nil"/>
                <w:between w:val="nil"/>
              </w:pBdr>
              <w:spacing w:before="100" w:after="200"/>
              <w:jc w:val="left"/>
              <w:rPr>
                <w:color w:val="000000"/>
                <w:sz w:val="24"/>
                <w:szCs w:val="24"/>
                <w:highlight w:val="white"/>
              </w:rPr>
            </w:pPr>
            <w:r>
              <w:rPr>
                <w:color w:val="000000"/>
                <w:sz w:val="24"/>
                <w:szCs w:val="24"/>
                <w:highlight w:val="white"/>
              </w:rPr>
              <w:t>and</w:t>
            </w:r>
          </w:p>
          <w:p w14:paraId="2E9A09BC" w14:textId="77777777" w:rsidR="00EB012A" w:rsidRDefault="00537669">
            <w:pPr>
              <w:numPr>
                <w:ilvl w:val="0"/>
                <w:numId w:val="1"/>
              </w:numPr>
              <w:pBdr>
                <w:top w:val="nil"/>
                <w:left w:val="nil"/>
                <w:bottom w:val="nil"/>
                <w:right w:val="nil"/>
                <w:between w:val="nil"/>
              </w:pBdr>
              <w:spacing w:before="100" w:after="200"/>
              <w:jc w:val="left"/>
              <w:rPr>
                <w:color w:val="000000"/>
                <w:sz w:val="24"/>
                <w:szCs w:val="24"/>
                <w:highlight w:val="white"/>
              </w:rPr>
            </w:pPr>
            <w:r>
              <w:rPr>
                <w:color w:val="000000"/>
                <w:sz w:val="24"/>
                <w:szCs w:val="24"/>
                <w:highlight w:val="white"/>
              </w:rPr>
              <w:t>amount of recycled/recovered material used]</w:t>
            </w:r>
          </w:p>
        </w:tc>
        <w:tc>
          <w:tcPr>
            <w:tcW w:w="2220" w:type="dxa"/>
          </w:tcPr>
          <w:p w14:paraId="667433D5" w14:textId="77777777" w:rsidR="00EB012A" w:rsidRDefault="00537669">
            <w:pPr>
              <w:pBdr>
                <w:top w:val="nil"/>
                <w:left w:val="nil"/>
                <w:bottom w:val="nil"/>
                <w:right w:val="nil"/>
                <w:between w:val="nil"/>
              </w:pBdr>
              <w:spacing w:before="100" w:after="200"/>
              <w:jc w:val="left"/>
              <w:rPr>
                <w:color w:val="000000"/>
                <w:sz w:val="24"/>
                <w:szCs w:val="24"/>
                <w:highlight w:val="white"/>
              </w:rPr>
            </w:pPr>
            <w:r>
              <w:rPr>
                <w:color w:val="000000"/>
                <w:sz w:val="24"/>
                <w:szCs w:val="24"/>
                <w:highlight w:val="white"/>
              </w:rPr>
              <w:t xml:space="preserve">On the anniversary of the start date of the contract  </w:t>
            </w:r>
          </w:p>
        </w:tc>
      </w:tr>
      <w:tr w:rsidR="00EB012A" w14:paraId="113F64EB" w14:textId="77777777">
        <w:tc>
          <w:tcPr>
            <w:tcW w:w="2257" w:type="dxa"/>
          </w:tcPr>
          <w:p w14:paraId="692EBE5B" w14:textId="77777777" w:rsidR="00EB012A" w:rsidRDefault="00537669">
            <w:pPr>
              <w:pBdr>
                <w:top w:val="nil"/>
                <w:left w:val="nil"/>
                <w:bottom w:val="nil"/>
                <w:right w:val="nil"/>
                <w:between w:val="nil"/>
              </w:pBdr>
              <w:spacing w:before="100" w:after="200"/>
              <w:jc w:val="left"/>
              <w:rPr>
                <w:b/>
                <w:color w:val="000000"/>
                <w:sz w:val="24"/>
                <w:szCs w:val="24"/>
                <w:highlight w:val="white"/>
              </w:rPr>
            </w:pPr>
            <w:r>
              <w:rPr>
                <w:b/>
                <w:color w:val="000000"/>
                <w:sz w:val="24"/>
                <w:szCs w:val="24"/>
                <w:highlight w:val="white"/>
              </w:rPr>
              <w:t xml:space="preserve">Social Value </w:t>
            </w:r>
          </w:p>
        </w:tc>
        <w:tc>
          <w:tcPr>
            <w:tcW w:w="4539" w:type="dxa"/>
          </w:tcPr>
          <w:p w14:paraId="41499C39" w14:textId="77777777" w:rsidR="00EB012A" w:rsidRDefault="00537669">
            <w:pPr>
              <w:pBdr>
                <w:top w:val="nil"/>
                <w:left w:val="nil"/>
                <w:bottom w:val="nil"/>
                <w:right w:val="nil"/>
                <w:between w:val="nil"/>
              </w:pBdr>
              <w:spacing w:before="100" w:after="200"/>
              <w:jc w:val="left"/>
              <w:rPr>
                <w:color w:val="000000"/>
                <w:sz w:val="24"/>
                <w:szCs w:val="24"/>
                <w:highlight w:val="white"/>
              </w:rPr>
            </w:pPr>
            <w:r>
              <w:rPr>
                <w:color w:val="000000"/>
                <w:sz w:val="24"/>
                <w:szCs w:val="24"/>
                <w:highlight w:val="white"/>
              </w:rPr>
              <w:t xml:space="preserve">As set out within the specification, Part B 3.0 Social Value </w:t>
            </w:r>
          </w:p>
          <w:p w14:paraId="3FFB1784" w14:textId="77777777" w:rsidR="00EB012A" w:rsidRDefault="00EB012A">
            <w:pPr>
              <w:pBdr>
                <w:top w:val="nil"/>
                <w:left w:val="nil"/>
                <w:bottom w:val="nil"/>
                <w:right w:val="nil"/>
                <w:between w:val="nil"/>
              </w:pBdr>
              <w:spacing w:before="100" w:after="200"/>
              <w:jc w:val="left"/>
              <w:rPr>
                <w:color w:val="000000"/>
                <w:sz w:val="24"/>
                <w:szCs w:val="24"/>
                <w:highlight w:val="white"/>
              </w:rPr>
            </w:pPr>
          </w:p>
          <w:p w14:paraId="1EC1F082" w14:textId="77777777" w:rsidR="00EB012A" w:rsidRDefault="00EB012A">
            <w:pPr>
              <w:pBdr>
                <w:top w:val="nil"/>
                <w:left w:val="nil"/>
                <w:bottom w:val="nil"/>
                <w:right w:val="nil"/>
                <w:between w:val="nil"/>
              </w:pBdr>
              <w:spacing w:before="100" w:after="200"/>
              <w:jc w:val="left"/>
              <w:rPr>
                <w:color w:val="000000"/>
                <w:sz w:val="24"/>
                <w:szCs w:val="24"/>
                <w:highlight w:val="white"/>
              </w:rPr>
            </w:pPr>
          </w:p>
          <w:p w14:paraId="11345EA1" w14:textId="77777777" w:rsidR="00EB012A" w:rsidRDefault="00EB012A">
            <w:pPr>
              <w:pBdr>
                <w:top w:val="nil"/>
                <w:left w:val="nil"/>
                <w:bottom w:val="nil"/>
                <w:right w:val="nil"/>
                <w:between w:val="nil"/>
              </w:pBdr>
              <w:spacing w:before="100" w:after="200"/>
              <w:jc w:val="left"/>
              <w:rPr>
                <w:color w:val="000000"/>
                <w:sz w:val="24"/>
                <w:szCs w:val="24"/>
                <w:highlight w:val="white"/>
              </w:rPr>
            </w:pPr>
          </w:p>
          <w:p w14:paraId="211F1132" w14:textId="77777777" w:rsidR="00EB012A" w:rsidRDefault="00EB012A">
            <w:pPr>
              <w:pBdr>
                <w:top w:val="nil"/>
                <w:left w:val="nil"/>
                <w:bottom w:val="nil"/>
                <w:right w:val="nil"/>
                <w:between w:val="nil"/>
              </w:pBdr>
              <w:spacing w:before="100" w:after="200"/>
              <w:jc w:val="left"/>
              <w:rPr>
                <w:color w:val="000000"/>
                <w:sz w:val="24"/>
                <w:szCs w:val="24"/>
                <w:highlight w:val="white"/>
              </w:rPr>
            </w:pPr>
          </w:p>
        </w:tc>
        <w:tc>
          <w:tcPr>
            <w:tcW w:w="2220" w:type="dxa"/>
          </w:tcPr>
          <w:p w14:paraId="3FE36250" w14:textId="77777777" w:rsidR="00EB012A" w:rsidRDefault="00537669">
            <w:pPr>
              <w:pBdr>
                <w:top w:val="nil"/>
                <w:left w:val="nil"/>
                <w:bottom w:val="nil"/>
                <w:right w:val="nil"/>
                <w:between w:val="nil"/>
              </w:pBdr>
              <w:spacing w:before="100" w:after="200"/>
              <w:jc w:val="left"/>
              <w:rPr>
                <w:color w:val="000000"/>
                <w:sz w:val="24"/>
                <w:szCs w:val="24"/>
                <w:highlight w:val="white"/>
              </w:rPr>
            </w:pPr>
            <w:r>
              <w:rPr>
                <w:color w:val="000000"/>
                <w:sz w:val="24"/>
                <w:szCs w:val="24"/>
                <w:highlight w:val="white"/>
              </w:rPr>
              <w:t xml:space="preserve">On the anniversary of the start date of the contract  </w:t>
            </w:r>
          </w:p>
        </w:tc>
      </w:tr>
    </w:tbl>
    <w:p w14:paraId="480F3448" w14:textId="77777777" w:rsidR="00EB012A" w:rsidRDefault="00537669">
      <w:pPr>
        <w:pBdr>
          <w:top w:val="nil"/>
          <w:left w:val="nil"/>
          <w:bottom w:val="nil"/>
          <w:right w:val="nil"/>
          <w:between w:val="nil"/>
        </w:pBdr>
        <w:spacing w:before="120" w:after="120" w:line="240" w:lineRule="auto"/>
        <w:rPr>
          <w:rFonts w:ascii="Arial" w:eastAsia="Arial" w:hAnsi="Arial" w:cs="Arial"/>
          <w:b/>
          <w:color w:val="000000"/>
          <w:sz w:val="24"/>
          <w:szCs w:val="24"/>
          <w:highlight w:val="white"/>
        </w:rPr>
      </w:pPr>
      <w:bookmarkStart w:id="6" w:name="_heading=h.3dy6vkm" w:colFirst="0" w:colLast="0"/>
      <w:bookmarkEnd w:id="6"/>
      <w:r>
        <w:rPr>
          <w:rFonts w:ascii="Arial" w:eastAsia="Arial" w:hAnsi="Arial" w:cs="Arial"/>
          <w:b/>
          <w:color w:val="000000"/>
          <w:sz w:val="24"/>
          <w:szCs w:val="24"/>
          <w:highlight w:val="white"/>
        </w:rPr>
        <w:t>Table B – Submission to CCS</w:t>
      </w:r>
    </w:p>
    <w:p w14:paraId="0A558EBE" w14:textId="77777777" w:rsidR="00EB012A" w:rsidRDefault="00EB012A">
      <w:pPr>
        <w:pBdr>
          <w:top w:val="nil"/>
          <w:left w:val="nil"/>
          <w:bottom w:val="nil"/>
          <w:right w:val="nil"/>
          <w:between w:val="nil"/>
        </w:pBdr>
        <w:spacing w:before="120" w:after="120" w:line="240" w:lineRule="auto"/>
        <w:rPr>
          <w:rFonts w:ascii="Arial" w:eastAsia="Arial" w:hAnsi="Arial" w:cs="Arial"/>
          <w:color w:val="000000"/>
          <w:sz w:val="24"/>
          <w:szCs w:val="24"/>
          <w:highlight w:val="white"/>
        </w:rPr>
      </w:pPr>
    </w:p>
    <w:tbl>
      <w:tblPr>
        <w:tblStyle w:val="ad"/>
        <w:tblW w:w="90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80"/>
        <w:gridCol w:w="4590"/>
        <w:gridCol w:w="2154"/>
      </w:tblGrid>
      <w:tr w:rsidR="00EB012A" w14:paraId="35CBA618" w14:textId="77777777">
        <w:tc>
          <w:tcPr>
            <w:tcW w:w="2280" w:type="dxa"/>
          </w:tcPr>
          <w:p w14:paraId="0F51C7AC" w14:textId="77777777" w:rsidR="00EB012A" w:rsidRDefault="00537669">
            <w:pPr>
              <w:pBdr>
                <w:top w:val="nil"/>
                <w:left w:val="nil"/>
                <w:bottom w:val="nil"/>
                <w:right w:val="nil"/>
                <w:between w:val="nil"/>
              </w:pBdr>
              <w:spacing w:before="100" w:after="200"/>
              <w:jc w:val="left"/>
              <w:rPr>
                <w:b/>
                <w:color w:val="000000"/>
                <w:sz w:val="24"/>
                <w:szCs w:val="24"/>
                <w:highlight w:val="white"/>
              </w:rPr>
            </w:pPr>
            <w:r>
              <w:rPr>
                <w:b/>
                <w:color w:val="000000"/>
                <w:sz w:val="24"/>
                <w:szCs w:val="24"/>
                <w:highlight w:val="white"/>
              </w:rPr>
              <w:lastRenderedPageBreak/>
              <w:t>Report Name</w:t>
            </w:r>
          </w:p>
        </w:tc>
        <w:tc>
          <w:tcPr>
            <w:tcW w:w="4590" w:type="dxa"/>
          </w:tcPr>
          <w:p w14:paraId="4F65D13F" w14:textId="77777777" w:rsidR="00EB012A" w:rsidRDefault="00537669">
            <w:pPr>
              <w:pBdr>
                <w:top w:val="nil"/>
                <w:left w:val="nil"/>
                <w:bottom w:val="nil"/>
                <w:right w:val="nil"/>
                <w:between w:val="nil"/>
              </w:pBdr>
              <w:spacing w:before="100" w:after="200"/>
              <w:jc w:val="left"/>
              <w:rPr>
                <w:b/>
                <w:color w:val="000000"/>
                <w:sz w:val="24"/>
                <w:szCs w:val="24"/>
                <w:highlight w:val="white"/>
              </w:rPr>
            </w:pPr>
            <w:r>
              <w:rPr>
                <w:b/>
                <w:color w:val="000000"/>
                <w:sz w:val="24"/>
                <w:szCs w:val="24"/>
                <w:highlight w:val="white"/>
              </w:rPr>
              <w:t>Content of Report</w:t>
            </w:r>
          </w:p>
        </w:tc>
        <w:tc>
          <w:tcPr>
            <w:tcW w:w="2154" w:type="dxa"/>
          </w:tcPr>
          <w:p w14:paraId="10194DD5" w14:textId="77777777" w:rsidR="00EB012A" w:rsidRDefault="00537669">
            <w:pPr>
              <w:pBdr>
                <w:top w:val="nil"/>
                <w:left w:val="nil"/>
                <w:bottom w:val="nil"/>
                <w:right w:val="nil"/>
                <w:between w:val="nil"/>
              </w:pBdr>
              <w:spacing w:before="100" w:after="200"/>
              <w:jc w:val="left"/>
              <w:rPr>
                <w:b/>
                <w:color w:val="000000"/>
                <w:sz w:val="24"/>
                <w:szCs w:val="24"/>
                <w:highlight w:val="white"/>
              </w:rPr>
            </w:pPr>
            <w:r>
              <w:rPr>
                <w:b/>
                <w:color w:val="000000"/>
                <w:sz w:val="24"/>
                <w:szCs w:val="24"/>
                <w:highlight w:val="white"/>
              </w:rPr>
              <w:t>Frequency of Report</w:t>
            </w:r>
          </w:p>
        </w:tc>
      </w:tr>
      <w:tr w:rsidR="00EB012A" w14:paraId="6D673148" w14:textId="77777777">
        <w:tc>
          <w:tcPr>
            <w:tcW w:w="2280" w:type="dxa"/>
          </w:tcPr>
          <w:p w14:paraId="60AFA5A8" w14:textId="77777777" w:rsidR="00EB012A" w:rsidRDefault="00537669">
            <w:pPr>
              <w:pBdr>
                <w:top w:val="nil"/>
                <w:left w:val="nil"/>
                <w:bottom w:val="nil"/>
                <w:right w:val="nil"/>
                <w:between w:val="nil"/>
              </w:pBdr>
              <w:spacing w:before="100" w:after="200"/>
              <w:jc w:val="left"/>
              <w:rPr>
                <w:color w:val="000000"/>
                <w:sz w:val="24"/>
                <w:szCs w:val="24"/>
                <w:highlight w:val="white"/>
              </w:rPr>
            </w:pPr>
            <w:r>
              <w:rPr>
                <w:color w:val="202124"/>
                <w:sz w:val="24"/>
                <w:szCs w:val="24"/>
                <w:highlight w:val="white"/>
              </w:rPr>
              <w:t>Framework Performance Indicator Submission Form</w:t>
            </w:r>
            <w:r>
              <w:rPr>
                <w:color w:val="000000"/>
                <w:sz w:val="24"/>
                <w:szCs w:val="24"/>
                <w:highlight w:val="white"/>
              </w:rPr>
              <w:t xml:space="preserve"> – Modern Slavery section </w:t>
            </w:r>
          </w:p>
        </w:tc>
        <w:tc>
          <w:tcPr>
            <w:tcW w:w="4590" w:type="dxa"/>
          </w:tcPr>
          <w:p w14:paraId="4D730E0C" w14:textId="77777777" w:rsidR="00EB012A" w:rsidRDefault="00537669">
            <w:pPr>
              <w:keepNext/>
              <w:tabs>
                <w:tab w:val="left" w:pos="1134"/>
              </w:tabs>
              <w:spacing w:after="240"/>
              <w:jc w:val="left"/>
              <w:rPr>
                <w:color w:val="202124"/>
                <w:sz w:val="24"/>
                <w:szCs w:val="24"/>
                <w:highlight w:val="white"/>
              </w:rPr>
            </w:pPr>
            <w:r>
              <w:rPr>
                <w:color w:val="202124"/>
                <w:sz w:val="24"/>
                <w:szCs w:val="24"/>
                <w:highlight w:val="white"/>
              </w:rPr>
              <w:t xml:space="preserve">MSAT completion and progress recorded </w:t>
            </w:r>
            <w:r>
              <w:rPr>
                <w:sz w:val="24"/>
                <w:szCs w:val="24"/>
                <w:highlight w:val="white"/>
              </w:rPr>
              <w:t xml:space="preserve">against the following 6 areas: </w:t>
            </w:r>
          </w:p>
          <w:p w14:paraId="51EED167" w14:textId="77777777" w:rsidR="00EB012A" w:rsidRDefault="00537669">
            <w:pPr>
              <w:numPr>
                <w:ilvl w:val="0"/>
                <w:numId w:val="9"/>
              </w:numPr>
              <w:pBdr>
                <w:top w:val="nil"/>
                <w:left w:val="nil"/>
                <w:bottom w:val="nil"/>
                <w:right w:val="nil"/>
                <w:between w:val="nil"/>
              </w:pBdr>
              <w:shd w:val="clear" w:color="auto" w:fill="FFFFFF"/>
              <w:spacing w:line="276" w:lineRule="auto"/>
              <w:jc w:val="left"/>
              <w:rPr>
                <w:color w:val="222222"/>
                <w:sz w:val="24"/>
                <w:szCs w:val="24"/>
                <w:highlight w:val="white"/>
              </w:rPr>
            </w:pPr>
            <w:r>
              <w:rPr>
                <w:color w:val="222222"/>
                <w:sz w:val="24"/>
                <w:szCs w:val="24"/>
                <w:highlight w:val="white"/>
              </w:rPr>
              <w:t xml:space="preserve">Governance </w:t>
            </w:r>
          </w:p>
          <w:p w14:paraId="51E43D99" w14:textId="77777777" w:rsidR="00EB012A" w:rsidRDefault="00537669">
            <w:pPr>
              <w:numPr>
                <w:ilvl w:val="0"/>
                <w:numId w:val="9"/>
              </w:numPr>
              <w:pBdr>
                <w:top w:val="nil"/>
                <w:left w:val="nil"/>
                <w:bottom w:val="nil"/>
                <w:right w:val="nil"/>
                <w:between w:val="nil"/>
              </w:pBdr>
              <w:shd w:val="clear" w:color="auto" w:fill="FFFFFF"/>
              <w:spacing w:line="276" w:lineRule="auto"/>
              <w:jc w:val="left"/>
              <w:rPr>
                <w:color w:val="222222"/>
                <w:sz w:val="24"/>
                <w:szCs w:val="24"/>
                <w:highlight w:val="white"/>
              </w:rPr>
            </w:pPr>
            <w:r>
              <w:rPr>
                <w:color w:val="222222"/>
                <w:sz w:val="24"/>
                <w:szCs w:val="24"/>
                <w:highlight w:val="white"/>
              </w:rPr>
              <w:t xml:space="preserve">Policies and Procedures </w:t>
            </w:r>
          </w:p>
          <w:p w14:paraId="3C1C06FA" w14:textId="77777777" w:rsidR="00EB012A" w:rsidRDefault="00537669">
            <w:pPr>
              <w:numPr>
                <w:ilvl w:val="0"/>
                <w:numId w:val="9"/>
              </w:numPr>
              <w:pBdr>
                <w:top w:val="nil"/>
                <w:left w:val="nil"/>
                <w:bottom w:val="nil"/>
                <w:right w:val="nil"/>
                <w:between w:val="nil"/>
              </w:pBdr>
              <w:shd w:val="clear" w:color="auto" w:fill="FFFFFF"/>
              <w:spacing w:line="276" w:lineRule="auto"/>
              <w:jc w:val="left"/>
              <w:rPr>
                <w:color w:val="222222"/>
                <w:sz w:val="24"/>
                <w:szCs w:val="24"/>
                <w:highlight w:val="white"/>
              </w:rPr>
            </w:pPr>
            <w:r>
              <w:rPr>
                <w:color w:val="222222"/>
                <w:sz w:val="24"/>
                <w:szCs w:val="24"/>
                <w:highlight w:val="white"/>
              </w:rPr>
              <w:t xml:space="preserve">Risk Assessment and Management </w:t>
            </w:r>
          </w:p>
          <w:p w14:paraId="1A4469FB" w14:textId="77777777" w:rsidR="00EB012A" w:rsidRDefault="00537669">
            <w:pPr>
              <w:numPr>
                <w:ilvl w:val="0"/>
                <w:numId w:val="9"/>
              </w:numPr>
              <w:pBdr>
                <w:top w:val="nil"/>
                <w:left w:val="nil"/>
                <w:bottom w:val="nil"/>
                <w:right w:val="nil"/>
                <w:between w:val="nil"/>
              </w:pBdr>
              <w:shd w:val="clear" w:color="auto" w:fill="FFFFFF"/>
              <w:spacing w:line="276" w:lineRule="auto"/>
              <w:jc w:val="left"/>
              <w:rPr>
                <w:color w:val="222222"/>
                <w:sz w:val="24"/>
                <w:szCs w:val="24"/>
                <w:highlight w:val="white"/>
              </w:rPr>
            </w:pPr>
            <w:r>
              <w:rPr>
                <w:color w:val="222222"/>
                <w:sz w:val="24"/>
                <w:szCs w:val="24"/>
                <w:highlight w:val="white"/>
              </w:rPr>
              <w:t>Due Diligence</w:t>
            </w:r>
          </w:p>
          <w:p w14:paraId="4DA28EC3" w14:textId="77777777" w:rsidR="00EB012A" w:rsidRDefault="00537669">
            <w:pPr>
              <w:numPr>
                <w:ilvl w:val="0"/>
                <w:numId w:val="9"/>
              </w:numPr>
              <w:pBdr>
                <w:top w:val="nil"/>
                <w:left w:val="nil"/>
                <w:bottom w:val="nil"/>
                <w:right w:val="nil"/>
                <w:between w:val="nil"/>
              </w:pBdr>
              <w:shd w:val="clear" w:color="auto" w:fill="FFFFFF"/>
              <w:spacing w:line="276" w:lineRule="auto"/>
              <w:jc w:val="left"/>
              <w:rPr>
                <w:color w:val="222222"/>
                <w:sz w:val="24"/>
                <w:szCs w:val="24"/>
                <w:highlight w:val="white"/>
              </w:rPr>
            </w:pPr>
            <w:r>
              <w:rPr>
                <w:color w:val="222222"/>
                <w:sz w:val="24"/>
                <w:szCs w:val="24"/>
                <w:highlight w:val="white"/>
              </w:rPr>
              <w:t>Training</w:t>
            </w:r>
          </w:p>
          <w:p w14:paraId="704B9ABD" w14:textId="77777777" w:rsidR="00EB012A" w:rsidRDefault="00537669">
            <w:pPr>
              <w:numPr>
                <w:ilvl w:val="0"/>
                <w:numId w:val="9"/>
              </w:numPr>
              <w:pBdr>
                <w:top w:val="nil"/>
                <w:left w:val="nil"/>
                <w:bottom w:val="nil"/>
                <w:right w:val="nil"/>
                <w:between w:val="nil"/>
              </w:pBdr>
              <w:shd w:val="clear" w:color="auto" w:fill="FFFFFF"/>
              <w:spacing w:after="200" w:line="276" w:lineRule="auto"/>
              <w:jc w:val="left"/>
              <w:rPr>
                <w:color w:val="222222"/>
                <w:sz w:val="24"/>
                <w:szCs w:val="24"/>
                <w:highlight w:val="white"/>
              </w:rPr>
            </w:pPr>
            <w:r>
              <w:rPr>
                <w:color w:val="222222"/>
                <w:sz w:val="24"/>
                <w:szCs w:val="24"/>
                <w:highlight w:val="white"/>
              </w:rPr>
              <w:t>KPI</w:t>
            </w:r>
          </w:p>
          <w:p w14:paraId="1F7C44F1" w14:textId="77777777" w:rsidR="00EB012A" w:rsidRDefault="00EB012A">
            <w:pPr>
              <w:pBdr>
                <w:top w:val="nil"/>
                <w:left w:val="nil"/>
                <w:bottom w:val="nil"/>
                <w:right w:val="nil"/>
                <w:between w:val="nil"/>
              </w:pBdr>
              <w:spacing w:before="100" w:after="200"/>
              <w:ind w:left="720"/>
              <w:jc w:val="left"/>
              <w:rPr>
                <w:color w:val="000000"/>
                <w:sz w:val="24"/>
                <w:szCs w:val="24"/>
                <w:highlight w:val="white"/>
              </w:rPr>
            </w:pPr>
          </w:p>
        </w:tc>
        <w:tc>
          <w:tcPr>
            <w:tcW w:w="2154" w:type="dxa"/>
          </w:tcPr>
          <w:p w14:paraId="7D6D83D3" w14:textId="77777777" w:rsidR="00EB012A" w:rsidRDefault="00537669">
            <w:pPr>
              <w:pBdr>
                <w:top w:val="nil"/>
                <w:left w:val="nil"/>
                <w:bottom w:val="nil"/>
                <w:right w:val="nil"/>
                <w:between w:val="nil"/>
              </w:pBdr>
              <w:spacing w:before="100" w:after="200"/>
              <w:jc w:val="left"/>
              <w:rPr>
                <w:color w:val="000000"/>
                <w:sz w:val="24"/>
                <w:szCs w:val="24"/>
                <w:highlight w:val="white"/>
              </w:rPr>
            </w:pPr>
            <w:r>
              <w:rPr>
                <w:color w:val="000000"/>
                <w:sz w:val="24"/>
                <w:szCs w:val="24"/>
                <w:highlight w:val="white"/>
              </w:rPr>
              <w:t>Annual</w:t>
            </w:r>
          </w:p>
        </w:tc>
      </w:tr>
      <w:tr w:rsidR="00EB012A" w14:paraId="0959BC5B" w14:textId="77777777">
        <w:tc>
          <w:tcPr>
            <w:tcW w:w="2280" w:type="dxa"/>
          </w:tcPr>
          <w:p w14:paraId="2ADA8C45" w14:textId="77777777" w:rsidR="00EB012A" w:rsidRDefault="00537669">
            <w:pPr>
              <w:pBdr>
                <w:top w:val="nil"/>
                <w:left w:val="nil"/>
                <w:bottom w:val="nil"/>
                <w:right w:val="nil"/>
                <w:between w:val="nil"/>
              </w:pBdr>
              <w:spacing w:before="100" w:after="200"/>
              <w:jc w:val="left"/>
              <w:rPr>
                <w:color w:val="000000"/>
                <w:sz w:val="24"/>
                <w:szCs w:val="24"/>
                <w:highlight w:val="white"/>
              </w:rPr>
            </w:pPr>
            <w:r>
              <w:rPr>
                <w:color w:val="202124"/>
                <w:sz w:val="24"/>
                <w:szCs w:val="24"/>
                <w:highlight w:val="white"/>
              </w:rPr>
              <w:t>Framework Performance Indicator Submission Form</w:t>
            </w:r>
            <w:r>
              <w:rPr>
                <w:color w:val="000000"/>
                <w:sz w:val="24"/>
                <w:szCs w:val="24"/>
                <w:highlight w:val="white"/>
              </w:rPr>
              <w:t xml:space="preserve"> – Carbon Net Zero</w:t>
            </w:r>
          </w:p>
        </w:tc>
        <w:tc>
          <w:tcPr>
            <w:tcW w:w="4590" w:type="dxa"/>
          </w:tcPr>
          <w:p w14:paraId="1D440950" w14:textId="77777777" w:rsidR="00EB012A" w:rsidRDefault="00537669">
            <w:pPr>
              <w:pBdr>
                <w:top w:val="nil"/>
                <w:left w:val="nil"/>
                <w:bottom w:val="nil"/>
                <w:right w:val="nil"/>
                <w:between w:val="nil"/>
              </w:pBdr>
              <w:spacing w:after="200"/>
              <w:jc w:val="left"/>
              <w:rPr>
                <w:color w:val="000000"/>
                <w:sz w:val="24"/>
                <w:szCs w:val="24"/>
                <w:highlight w:val="white"/>
              </w:rPr>
            </w:pPr>
            <w:r>
              <w:rPr>
                <w:color w:val="000000"/>
                <w:sz w:val="24"/>
                <w:szCs w:val="24"/>
                <w:highlight w:val="white"/>
              </w:rPr>
              <w:t xml:space="preserve">The Supplier to demonstrate progression towards carbon net zero by reporting on the below areas </w:t>
            </w:r>
          </w:p>
          <w:p w14:paraId="5625F829" w14:textId="77777777" w:rsidR="00EB012A" w:rsidRDefault="00537669">
            <w:pPr>
              <w:keepNext/>
              <w:numPr>
                <w:ilvl w:val="0"/>
                <w:numId w:val="3"/>
              </w:numPr>
              <w:pBdr>
                <w:top w:val="nil"/>
                <w:left w:val="nil"/>
                <w:bottom w:val="nil"/>
                <w:right w:val="nil"/>
                <w:between w:val="nil"/>
              </w:pBdr>
              <w:tabs>
                <w:tab w:val="left" w:pos="1134"/>
              </w:tabs>
              <w:spacing w:line="276" w:lineRule="auto"/>
              <w:jc w:val="left"/>
              <w:rPr>
                <w:color w:val="000000"/>
                <w:sz w:val="24"/>
                <w:szCs w:val="24"/>
                <w:highlight w:val="white"/>
              </w:rPr>
            </w:pPr>
            <w:r>
              <w:rPr>
                <w:color w:val="000000"/>
                <w:sz w:val="24"/>
                <w:szCs w:val="24"/>
                <w:highlight w:val="white"/>
              </w:rPr>
              <w:t xml:space="preserve">Number of carbon reduction activities that your organisation has taken to progress your carbon reduction plan </w:t>
            </w:r>
          </w:p>
          <w:p w14:paraId="09AE1C48" w14:textId="77777777" w:rsidR="00EB012A" w:rsidRDefault="00537669">
            <w:pPr>
              <w:keepNext/>
              <w:numPr>
                <w:ilvl w:val="0"/>
                <w:numId w:val="3"/>
              </w:numPr>
              <w:pBdr>
                <w:top w:val="nil"/>
                <w:left w:val="nil"/>
                <w:bottom w:val="nil"/>
                <w:right w:val="nil"/>
                <w:between w:val="nil"/>
              </w:pBdr>
              <w:tabs>
                <w:tab w:val="left" w:pos="1134"/>
              </w:tabs>
              <w:spacing w:line="276" w:lineRule="auto"/>
              <w:jc w:val="left"/>
              <w:rPr>
                <w:color w:val="000000"/>
                <w:sz w:val="24"/>
                <w:szCs w:val="24"/>
                <w:highlight w:val="white"/>
              </w:rPr>
            </w:pPr>
            <w:r>
              <w:rPr>
                <w:color w:val="000000"/>
                <w:sz w:val="24"/>
                <w:szCs w:val="24"/>
                <w:highlight w:val="white"/>
              </w:rPr>
              <w:t>Number of RM6257 carbon reduction activities tha</w:t>
            </w:r>
            <w:r>
              <w:rPr>
                <w:color w:val="000000"/>
                <w:sz w:val="24"/>
                <w:szCs w:val="24"/>
                <w:highlight w:val="white"/>
              </w:rPr>
              <w:t xml:space="preserve">t benefit the Buyer </w:t>
            </w:r>
          </w:p>
          <w:p w14:paraId="777FB265" w14:textId="77777777" w:rsidR="00EB012A" w:rsidRDefault="00537669">
            <w:pPr>
              <w:keepNext/>
              <w:numPr>
                <w:ilvl w:val="0"/>
                <w:numId w:val="3"/>
              </w:numPr>
              <w:pBdr>
                <w:top w:val="nil"/>
                <w:left w:val="nil"/>
                <w:bottom w:val="nil"/>
                <w:right w:val="nil"/>
                <w:between w:val="nil"/>
              </w:pBdr>
              <w:tabs>
                <w:tab w:val="left" w:pos="1134"/>
              </w:tabs>
              <w:spacing w:line="276" w:lineRule="auto"/>
              <w:jc w:val="left"/>
              <w:rPr>
                <w:color w:val="000000"/>
                <w:sz w:val="24"/>
                <w:szCs w:val="24"/>
                <w:highlight w:val="white"/>
              </w:rPr>
            </w:pPr>
            <w:r>
              <w:rPr>
                <w:color w:val="000000"/>
                <w:sz w:val="24"/>
                <w:szCs w:val="24"/>
                <w:highlight w:val="white"/>
              </w:rPr>
              <w:t>List the top 3 carbon reduction activities completed for non RM6257 contracts</w:t>
            </w:r>
          </w:p>
        </w:tc>
        <w:tc>
          <w:tcPr>
            <w:tcW w:w="2154" w:type="dxa"/>
          </w:tcPr>
          <w:p w14:paraId="78EBCE64" w14:textId="77777777" w:rsidR="00EB012A" w:rsidRDefault="00537669">
            <w:pPr>
              <w:pBdr>
                <w:top w:val="nil"/>
                <w:left w:val="nil"/>
                <w:bottom w:val="nil"/>
                <w:right w:val="nil"/>
                <w:between w:val="nil"/>
              </w:pBdr>
              <w:spacing w:before="100" w:after="200"/>
              <w:jc w:val="left"/>
              <w:rPr>
                <w:color w:val="000000"/>
                <w:sz w:val="24"/>
                <w:szCs w:val="24"/>
                <w:highlight w:val="white"/>
              </w:rPr>
            </w:pPr>
            <w:r>
              <w:rPr>
                <w:color w:val="000000"/>
                <w:sz w:val="24"/>
                <w:szCs w:val="24"/>
                <w:highlight w:val="white"/>
              </w:rPr>
              <w:t>Annual</w:t>
            </w:r>
          </w:p>
        </w:tc>
      </w:tr>
      <w:tr w:rsidR="00EB012A" w14:paraId="621EA476" w14:textId="77777777">
        <w:tc>
          <w:tcPr>
            <w:tcW w:w="2280" w:type="dxa"/>
          </w:tcPr>
          <w:p w14:paraId="529BA36F" w14:textId="77777777" w:rsidR="00EB012A" w:rsidRDefault="00537669">
            <w:pPr>
              <w:pBdr>
                <w:top w:val="nil"/>
                <w:left w:val="nil"/>
                <w:bottom w:val="nil"/>
                <w:right w:val="nil"/>
                <w:between w:val="nil"/>
              </w:pBdr>
              <w:spacing w:before="100" w:after="200"/>
              <w:jc w:val="left"/>
              <w:rPr>
                <w:color w:val="000000"/>
                <w:sz w:val="24"/>
                <w:szCs w:val="24"/>
                <w:highlight w:val="white"/>
              </w:rPr>
            </w:pPr>
            <w:r>
              <w:rPr>
                <w:color w:val="202124"/>
                <w:sz w:val="24"/>
                <w:szCs w:val="24"/>
                <w:highlight w:val="white"/>
              </w:rPr>
              <w:t>Framework Performance Indicator Submission Form</w:t>
            </w:r>
            <w:r>
              <w:rPr>
                <w:color w:val="000000"/>
                <w:sz w:val="24"/>
                <w:szCs w:val="24"/>
                <w:highlight w:val="white"/>
              </w:rPr>
              <w:t xml:space="preserve"> –Apprenticeships </w:t>
            </w:r>
          </w:p>
        </w:tc>
        <w:tc>
          <w:tcPr>
            <w:tcW w:w="4590" w:type="dxa"/>
          </w:tcPr>
          <w:p w14:paraId="37D9B1E4" w14:textId="77777777" w:rsidR="00EB012A" w:rsidRDefault="00537669">
            <w:pPr>
              <w:keepNext/>
              <w:tabs>
                <w:tab w:val="left" w:pos="1134"/>
              </w:tabs>
              <w:spacing w:after="240"/>
              <w:jc w:val="left"/>
              <w:rPr>
                <w:sz w:val="24"/>
                <w:szCs w:val="24"/>
                <w:highlight w:val="white"/>
              </w:rPr>
            </w:pPr>
            <w:r>
              <w:rPr>
                <w:sz w:val="24"/>
                <w:szCs w:val="24"/>
                <w:highlight w:val="white"/>
              </w:rPr>
              <w:t xml:space="preserve">Supplier shall submit data demonstrating how they are progressing apprenticeships within their organisation </w:t>
            </w:r>
          </w:p>
          <w:p w14:paraId="358A4621" w14:textId="77777777" w:rsidR="00EB012A" w:rsidRDefault="00537669">
            <w:pPr>
              <w:keepNext/>
              <w:numPr>
                <w:ilvl w:val="0"/>
                <w:numId w:val="13"/>
              </w:numPr>
              <w:tabs>
                <w:tab w:val="left" w:pos="1134"/>
              </w:tabs>
              <w:spacing w:before="240"/>
              <w:jc w:val="left"/>
              <w:rPr>
                <w:sz w:val="24"/>
                <w:szCs w:val="24"/>
                <w:highlight w:val="white"/>
              </w:rPr>
            </w:pPr>
            <w:r>
              <w:rPr>
                <w:sz w:val="24"/>
                <w:szCs w:val="24"/>
                <w:highlight w:val="white"/>
              </w:rPr>
              <w:t xml:space="preserve">Number of apprenticeships started </w:t>
            </w:r>
          </w:p>
          <w:p w14:paraId="14B132B6" w14:textId="77777777" w:rsidR="00EB012A" w:rsidRDefault="00537669">
            <w:pPr>
              <w:keepNext/>
              <w:numPr>
                <w:ilvl w:val="0"/>
                <w:numId w:val="13"/>
              </w:numPr>
              <w:tabs>
                <w:tab w:val="left" w:pos="1134"/>
              </w:tabs>
              <w:jc w:val="left"/>
              <w:rPr>
                <w:sz w:val="24"/>
                <w:szCs w:val="24"/>
                <w:highlight w:val="white"/>
              </w:rPr>
            </w:pPr>
            <w:r>
              <w:rPr>
                <w:sz w:val="24"/>
                <w:szCs w:val="24"/>
                <w:highlight w:val="white"/>
              </w:rPr>
              <w:t>Cumulative number</w:t>
            </w:r>
            <w:r>
              <w:rPr>
                <w:rFonts w:ascii="Cambria" w:eastAsia="Cambria" w:hAnsi="Cambria" w:cs="Cambria"/>
                <w:sz w:val="24"/>
                <w:szCs w:val="24"/>
                <w:highlight w:val="white"/>
              </w:rPr>
              <w:t xml:space="preserve"> of </w:t>
            </w:r>
            <w:r>
              <w:rPr>
                <w:sz w:val="24"/>
                <w:szCs w:val="24"/>
                <w:highlight w:val="white"/>
              </w:rPr>
              <w:t xml:space="preserve">apprenticeships ongoing  </w:t>
            </w:r>
          </w:p>
          <w:p w14:paraId="6CF337F9" w14:textId="77777777" w:rsidR="00EB012A" w:rsidRDefault="00537669">
            <w:pPr>
              <w:keepNext/>
              <w:numPr>
                <w:ilvl w:val="0"/>
                <w:numId w:val="13"/>
              </w:numPr>
              <w:tabs>
                <w:tab w:val="left" w:pos="1134"/>
              </w:tabs>
              <w:jc w:val="left"/>
              <w:rPr>
                <w:sz w:val="24"/>
                <w:szCs w:val="24"/>
                <w:highlight w:val="white"/>
              </w:rPr>
            </w:pPr>
            <w:r>
              <w:rPr>
                <w:sz w:val="24"/>
                <w:szCs w:val="24"/>
                <w:highlight w:val="white"/>
              </w:rPr>
              <w:t xml:space="preserve">Number of apprenticeships concluded </w:t>
            </w:r>
          </w:p>
          <w:p w14:paraId="49B72CB7" w14:textId="77777777" w:rsidR="00EB012A" w:rsidRDefault="00537669">
            <w:pPr>
              <w:numPr>
                <w:ilvl w:val="0"/>
                <w:numId w:val="13"/>
              </w:numPr>
              <w:pBdr>
                <w:top w:val="nil"/>
                <w:left w:val="nil"/>
                <w:bottom w:val="nil"/>
                <w:right w:val="nil"/>
                <w:between w:val="nil"/>
              </w:pBdr>
              <w:spacing w:after="200"/>
              <w:jc w:val="left"/>
              <w:rPr>
                <w:color w:val="000000"/>
                <w:sz w:val="24"/>
                <w:szCs w:val="24"/>
                <w:highlight w:val="white"/>
              </w:rPr>
            </w:pPr>
            <w:r>
              <w:rPr>
                <w:color w:val="000000"/>
                <w:sz w:val="24"/>
                <w:szCs w:val="24"/>
                <w:highlight w:val="white"/>
              </w:rPr>
              <w:t>Number of apprenticeships retained</w:t>
            </w:r>
          </w:p>
        </w:tc>
        <w:tc>
          <w:tcPr>
            <w:tcW w:w="2154" w:type="dxa"/>
          </w:tcPr>
          <w:p w14:paraId="133B39A2" w14:textId="77777777" w:rsidR="00EB012A" w:rsidRDefault="00537669">
            <w:pPr>
              <w:pBdr>
                <w:top w:val="nil"/>
                <w:left w:val="nil"/>
                <w:bottom w:val="nil"/>
                <w:right w:val="nil"/>
                <w:between w:val="nil"/>
              </w:pBdr>
              <w:spacing w:before="100" w:after="200"/>
              <w:jc w:val="left"/>
              <w:rPr>
                <w:color w:val="000000"/>
                <w:sz w:val="24"/>
                <w:szCs w:val="24"/>
                <w:highlight w:val="white"/>
              </w:rPr>
            </w:pPr>
            <w:r>
              <w:rPr>
                <w:color w:val="000000"/>
                <w:sz w:val="24"/>
                <w:szCs w:val="24"/>
                <w:highlight w:val="white"/>
              </w:rPr>
              <w:t>Annual</w:t>
            </w:r>
          </w:p>
        </w:tc>
      </w:tr>
      <w:tr w:rsidR="00EB012A" w14:paraId="42739195" w14:textId="77777777">
        <w:tc>
          <w:tcPr>
            <w:tcW w:w="2280" w:type="dxa"/>
          </w:tcPr>
          <w:p w14:paraId="4C982DF0" w14:textId="77777777" w:rsidR="00EB012A" w:rsidRDefault="00537669">
            <w:pPr>
              <w:pBdr>
                <w:top w:val="nil"/>
                <w:left w:val="nil"/>
                <w:bottom w:val="nil"/>
                <w:right w:val="nil"/>
                <w:between w:val="nil"/>
              </w:pBdr>
              <w:spacing w:before="100" w:after="200"/>
              <w:jc w:val="left"/>
              <w:rPr>
                <w:color w:val="000000"/>
                <w:sz w:val="24"/>
                <w:szCs w:val="24"/>
                <w:highlight w:val="white"/>
              </w:rPr>
            </w:pPr>
            <w:r>
              <w:rPr>
                <w:color w:val="202124"/>
                <w:sz w:val="24"/>
                <w:szCs w:val="24"/>
                <w:highlight w:val="white"/>
              </w:rPr>
              <w:t xml:space="preserve">Framework Performance Indicator Submission </w:t>
            </w:r>
            <w:r>
              <w:rPr>
                <w:color w:val="202124"/>
                <w:sz w:val="24"/>
                <w:szCs w:val="24"/>
                <w:highlight w:val="white"/>
              </w:rPr>
              <w:lastRenderedPageBreak/>
              <w:t>Form</w:t>
            </w:r>
            <w:r>
              <w:rPr>
                <w:color w:val="000000"/>
                <w:sz w:val="24"/>
                <w:szCs w:val="24"/>
                <w:highlight w:val="white"/>
              </w:rPr>
              <w:t xml:space="preserve"> – Diversity &amp; Inclusion </w:t>
            </w:r>
          </w:p>
        </w:tc>
        <w:tc>
          <w:tcPr>
            <w:tcW w:w="4590" w:type="dxa"/>
          </w:tcPr>
          <w:p w14:paraId="05273FAF" w14:textId="77777777" w:rsidR="00EB012A" w:rsidRDefault="00537669">
            <w:pPr>
              <w:pBdr>
                <w:top w:val="nil"/>
                <w:left w:val="nil"/>
                <w:bottom w:val="nil"/>
                <w:right w:val="nil"/>
                <w:between w:val="nil"/>
              </w:pBdr>
              <w:spacing w:before="100" w:after="200"/>
              <w:jc w:val="left"/>
              <w:rPr>
                <w:color w:val="000000"/>
                <w:sz w:val="24"/>
                <w:szCs w:val="24"/>
                <w:highlight w:val="white"/>
              </w:rPr>
            </w:pPr>
            <w:r>
              <w:rPr>
                <w:color w:val="000000"/>
                <w:sz w:val="24"/>
                <w:szCs w:val="24"/>
                <w:highlight w:val="white"/>
              </w:rPr>
              <w:lastRenderedPageBreak/>
              <w:t xml:space="preserve">To demonstrate that suppliers are redressing workforce imbalance within their organisation </w:t>
            </w:r>
          </w:p>
          <w:p w14:paraId="4DC2DAD7" w14:textId="77777777" w:rsidR="00EB012A" w:rsidRDefault="00537669">
            <w:pPr>
              <w:keepNext/>
              <w:widowControl w:val="0"/>
              <w:numPr>
                <w:ilvl w:val="0"/>
                <w:numId w:val="7"/>
              </w:numPr>
              <w:tabs>
                <w:tab w:val="left" w:pos="1134"/>
              </w:tabs>
              <w:jc w:val="left"/>
              <w:rPr>
                <w:sz w:val="24"/>
                <w:szCs w:val="24"/>
                <w:highlight w:val="white"/>
              </w:rPr>
            </w:pPr>
            <w:r>
              <w:rPr>
                <w:sz w:val="24"/>
                <w:szCs w:val="24"/>
                <w:highlight w:val="white"/>
              </w:rPr>
              <w:lastRenderedPageBreak/>
              <w:t xml:space="preserve">Representation of women </w:t>
            </w:r>
          </w:p>
          <w:p w14:paraId="475241C5" w14:textId="77777777" w:rsidR="00EB012A" w:rsidRDefault="00537669">
            <w:pPr>
              <w:keepNext/>
              <w:widowControl w:val="0"/>
              <w:numPr>
                <w:ilvl w:val="0"/>
                <w:numId w:val="7"/>
              </w:numPr>
              <w:pBdr>
                <w:top w:val="nil"/>
                <w:left w:val="nil"/>
                <w:bottom w:val="nil"/>
                <w:right w:val="nil"/>
                <w:between w:val="nil"/>
              </w:pBdr>
              <w:tabs>
                <w:tab w:val="left" w:pos="1134"/>
              </w:tabs>
              <w:jc w:val="left"/>
              <w:rPr>
                <w:color w:val="000000"/>
                <w:sz w:val="24"/>
                <w:szCs w:val="24"/>
                <w:highlight w:val="white"/>
              </w:rPr>
            </w:pPr>
            <w:r>
              <w:rPr>
                <w:color w:val="000000"/>
                <w:sz w:val="24"/>
                <w:szCs w:val="24"/>
                <w:highlight w:val="white"/>
              </w:rPr>
              <w:t xml:space="preserve">Representation of ethnic minorities </w:t>
            </w:r>
          </w:p>
          <w:p w14:paraId="39B21056" w14:textId="77777777" w:rsidR="00EB012A" w:rsidRDefault="00537669">
            <w:pPr>
              <w:keepNext/>
              <w:widowControl w:val="0"/>
              <w:numPr>
                <w:ilvl w:val="0"/>
                <w:numId w:val="7"/>
              </w:numPr>
              <w:pBdr>
                <w:top w:val="nil"/>
                <w:left w:val="nil"/>
                <w:bottom w:val="nil"/>
                <w:right w:val="nil"/>
                <w:between w:val="nil"/>
              </w:pBdr>
              <w:tabs>
                <w:tab w:val="left" w:pos="1134"/>
              </w:tabs>
              <w:jc w:val="left"/>
              <w:rPr>
                <w:sz w:val="24"/>
                <w:szCs w:val="24"/>
                <w:highlight w:val="white"/>
              </w:rPr>
            </w:pPr>
            <w:r>
              <w:rPr>
                <w:sz w:val="24"/>
                <w:szCs w:val="24"/>
                <w:highlight w:val="white"/>
              </w:rPr>
              <w:t xml:space="preserve">Representation of staff who identify as having a disability </w:t>
            </w:r>
          </w:p>
          <w:p w14:paraId="7F29910D" w14:textId="77777777" w:rsidR="00EB012A" w:rsidRDefault="00537669">
            <w:pPr>
              <w:keepNext/>
              <w:widowControl w:val="0"/>
              <w:numPr>
                <w:ilvl w:val="0"/>
                <w:numId w:val="7"/>
              </w:numPr>
              <w:tabs>
                <w:tab w:val="left" w:pos="1134"/>
              </w:tabs>
              <w:jc w:val="left"/>
              <w:rPr>
                <w:sz w:val="24"/>
                <w:szCs w:val="24"/>
                <w:highlight w:val="white"/>
              </w:rPr>
            </w:pPr>
            <w:r>
              <w:rPr>
                <w:sz w:val="24"/>
                <w:szCs w:val="24"/>
                <w:highlight w:val="white"/>
              </w:rPr>
              <w:t>Representation of prison leavers</w:t>
            </w:r>
          </w:p>
          <w:p w14:paraId="78AE8971" w14:textId="77777777" w:rsidR="00EB012A" w:rsidRDefault="00537669">
            <w:pPr>
              <w:keepNext/>
              <w:widowControl w:val="0"/>
              <w:numPr>
                <w:ilvl w:val="0"/>
                <w:numId w:val="7"/>
              </w:numPr>
              <w:tabs>
                <w:tab w:val="left" w:pos="1134"/>
              </w:tabs>
              <w:jc w:val="left"/>
              <w:rPr>
                <w:sz w:val="24"/>
                <w:szCs w:val="24"/>
                <w:highlight w:val="white"/>
              </w:rPr>
            </w:pPr>
            <w:r>
              <w:rPr>
                <w:sz w:val="24"/>
                <w:szCs w:val="24"/>
                <w:highlight w:val="white"/>
              </w:rPr>
              <w:t>Representation of Care Leavers</w:t>
            </w:r>
          </w:p>
          <w:p w14:paraId="5ADBBFA4" w14:textId="77777777" w:rsidR="00EB012A" w:rsidRDefault="00537669">
            <w:pPr>
              <w:keepNext/>
              <w:widowControl w:val="0"/>
              <w:numPr>
                <w:ilvl w:val="0"/>
                <w:numId w:val="7"/>
              </w:numPr>
              <w:tabs>
                <w:tab w:val="left" w:pos="1134"/>
              </w:tabs>
              <w:jc w:val="left"/>
              <w:rPr>
                <w:sz w:val="24"/>
                <w:szCs w:val="24"/>
                <w:highlight w:val="white"/>
              </w:rPr>
            </w:pPr>
            <w:r>
              <w:rPr>
                <w:sz w:val="24"/>
                <w:szCs w:val="24"/>
                <w:highlight w:val="white"/>
              </w:rPr>
              <w:t xml:space="preserve">Representation of Ex-Forces  </w:t>
            </w:r>
          </w:p>
          <w:p w14:paraId="3B53DFB4" w14:textId="77777777" w:rsidR="00EB012A" w:rsidRDefault="00537669">
            <w:pPr>
              <w:widowControl w:val="0"/>
              <w:numPr>
                <w:ilvl w:val="0"/>
                <w:numId w:val="7"/>
              </w:numPr>
              <w:pBdr>
                <w:top w:val="nil"/>
                <w:left w:val="nil"/>
                <w:bottom w:val="nil"/>
                <w:right w:val="nil"/>
                <w:between w:val="nil"/>
              </w:pBdr>
              <w:spacing w:after="200"/>
              <w:jc w:val="left"/>
              <w:rPr>
                <w:color w:val="000000"/>
                <w:sz w:val="24"/>
                <w:szCs w:val="24"/>
                <w:highlight w:val="white"/>
              </w:rPr>
            </w:pPr>
            <w:r>
              <w:rPr>
                <w:color w:val="000000"/>
                <w:sz w:val="24"/>
                <w:szCs w:val="24"/>
                <w:highlight w:val="white"/>
              </w:rPr>
              <w:t>Representation of LBTQIA+</w:t>
            </w:r>
          </w:p>
        </w:tc>
        <w:tc>
          <w:tcPr>
            <w:tcW w:w="2154" w:type="dxa"/>
          </w:tcPr>
          <w:p w14:paraId="1BB9D02A" w14:textId="77777777" w:rsidR="00EB012A" w:rsidRDefault="00537669">
            <w:pPr>
              <w:pBdr>
                <w:top w:val="nil"/>
                <w:left w:val="nil"/>
                <w:bottom w:val="nil"/>
                <w:right w:val="nil"/>
                <w:between w:val="nil"/>
              </w:pBdr>
              <w:spacing w:before="100" w:after="200"/>
              <w:jc w:val="left"/>
              <w:rPr>
                <w:color w:val="000000"/>
                <w:sz w:val="24"/>
                <w:szCs w:val="24"/>
                <w:highlight w:val="white"/>
              </w:rPr>
            </w:pPr>
            <w:r>
              <w:rPr>
                <w:color w:val="000000"/>
                <w:sz w:val="24"/>
                <w:szCs w:val="24"/>
                <w:highlight w:val="white"/>
              </w:rPr>
              <w:lastRenderedPageBreak/>
              <w:t>Annual</w:t>
            </w:r>
          </w:p>
        </w:tc>
      </w:tr>
      <w:tr w:rsidR="00EB012A" w14:paraId="3A4C44FA" w14:textId="77777777">
        <w:tc>
          <w:tcPr>
            <w:tcW w:w="2280" w:type="dxa"/>
          </w:tcPr>
          <w:p w14:paraId="66A4CF0D" w14:textId="77777777" w:rsidR="00EB012A" w:rsidRDefault="00537669">
            <w:pPr>
              <w:pBdr>
                <w:top w:val="nil"/>
                <w:left w:val="nil"/>
                <w:bottom w:val="nil"/>
                <w:right w:val="nil"/>
                <w:between w:val="nil"/>
              </w:pBdr>
              <w:spacing w:before="100" w:after="200"/>
              <w:jc w:val="left"/>
              <w:rPr>
                <w:color w:val="000000"/>
                <w:sz w:val="24"/>
                <w:szCs w:val="24"/>
                <w:highlight w:val="white"/>
              </w:rPr>
            </w:pPr>
            <w:r>
              <w:rPr>
                <w:color w:val="202124"/>
                <w:sz w:val="24"/>
                <w:szCs w:val="24"/>
                <w:highlight w:val="white"/>
              </w:rPr>
              <w:t>Framework Performance Indicator Submission Form</w:t>
            </w:r>
            <w:r>
              <w:rPr>
                <w:color w:val="000000"/>
                <w:sz w:val="24"/>
                <w:szCs w:val="24"/>
                <w:highlight w:val="white"/>
              </w:rPr>
              <w:t xml:space="preserve"> – SMEs/VCSEs</w:t>
            </w:r>
          </w:p>
        </w:tc>
        <w:tc>
          <w:tcPr>
            <w:tcW w:w="4590" w:type="dxa"/>
          </w:tcPr>
          <w:p w14:paraId="5BA82254" w14:textId="77777777" w:rsidR="00EB012A" w:rsidRDefault="00537669">
            <w:pPr>
              <w:keepNext/>
              <w:tabs>
                <w:tab w:val="left" w:pos="1134"/>
              </w:tabs>
              <w:jc w:val="left"/>
              <w:rPr>
                <w:sz w:val="24"/>
                <w:szCs w:val="24"/>
                <w:highlight w:val="white"/>
              </w:rPr>
            </w:pPr>
            <w:r>
              <w:rPr>
                <w:sz w:val="24"/>
                <w:szCs w:val="24"/>
                <w:highlight w:val="white"/>
              </w:rPr>
              <w:t>To demonstrate that Suppliers are engaging with and developing SMEs/VCSES</w:t>
            </w:r>
          </w:p>
          <w:p w14:paraId="5C39CCFA" w14:textId="77777777" w:rsidR="00EB012A" w:rsidRDefault="00537669">
            <w:pPr>
              <w:keepNext/>
              <w:numPr>
                <w:ilvl w:val="0"/>
                <w:numId w:val="11"/>
              </w:numPr>
              <w:pBdr>
                <w:top w:val="nil"/>
                <w:left w:val="nil"/>
                <w:bottom w:val="nil"/>
                <w:right w:val="nil"/>
                <w:between w:val="nil"/>
              </w:pBdr>
              <w:tabs>
                <w:tab w:val="left" w:pos="1134"/>
              </w:tabs>
              <w:jc w:val="left"/>
              <w:rPr>
                <w:color w:val="000000"/>
                <w:sz w:val="24"/>
                <w:szCs w:val="24"/>
                <w:highlight w:val="white"/>
              </w:rPr>
            </w:pPr>
            <w:r>
              <w:rPr>
                <w:color w:val="000000"/>
                <w:sz w:val="24"/>
                <w:szCs w:val="24"/>
                <w:highlight w:val="white"/>
              </w:rPr>
              <w:t xml:space="preserve">Number of SMEs/VCSES within your supply chain for RM6257 </w:t>
            </w:r>
          </w:p>
          <w:p w14:paraId="30797235" w14:textId="77777777" w:rsidR="00EB012A" w:rsidRDefault="00537669">
            <w:pPr>
              <w:keepNext/>
              <w:numPr>
                <w:ilvl w:val="0"/>
                <w:numId w:val="11"/>
              </w:numPr>
              <w:pBdr>
                <w:top w:val="nil"/>
                <w:left w:val="nil"/>
                <w:bottom w:val="nil"/>
                <w:right w:val="nil"/>
                <w:between w:val="nil"/>
              </w:pBdr>
              <w:tabs>
                <w:tab w:val="left" w:pos="1134"/>
              </w:tabs>
              <w:jc w:val="left"/>
              <w:rPr>
                <w:color w:val="000000"/>
                <w:sz w:val="24"/>
                <w:szCs w:val="24"/>
                <w:highlight w:val="white"/>
              </w:rPr>
            </w:pPr>
            <w:r>
              <w:rPr>
                <w:color w:val="000000"/>
                <w:sz w:val="24"/>
                <w:szCs w:val="24"/>
                <w:highlight w:val="white"/>
              </w:rPr>
              <w:t>Number of SME/VCSEs within your supply chain delivering services on RM6257 contracts</w:t>
            </w:r>
          </w:p>
          <w:p w14:paraId="3E1F177F" w14:textId="77777777" w:rsidR="00EB012A" w:rsidRDefault="00537669">
            <w:pPr>
              <w:keepNext/>
              <w:numPr>
                <w:ilvl w:val="0"/>
                <w:numId w:val="11"/>
              </w:numPr>
              <w:pBdr>
                <w:top w:val="nil"/>
                <w:left w:val="nil"/>
                <w:bottom w:val="nil"/>
                <w:right w:val="nil"/>
                <w:between w:val="nil"/>
              </w:pBdr>
              <w:tabs>
                <w:tab w:val="left" w:pos="1134"/>
              </w:tabs>
              <w:jc w:val="left"/>
              <w:rPr>
                <w:color w:val="000000"/>
                <w:sz w:val="24"/>
                <w:szCs w:val="24"/>
                <w:highlight w:val="white"/>
              </w:rPr>
            </w:pPr>
            <w:r>
              <w:rPr>
                <w:color w:val="000000"/>
                <w:sz w:val="24"/>
                <w:szCs w:val="24"/>
                <w:highlight w:val="white"/>
              </w:rPr>
              <w:t xml:space="preserve">How many sub-contract opportunities have there been within the reporting </w:t>
            </w:r>
            <w:proofErr w:type="gramStart"/>
            <w:r>
              <w:rPr>
                <w:color w:val="000000"/>
                <w:sz w:val="24"/>
                <w:szCs w:val="24"/>
                <w:highlight w:val="white"/>
              </w:rPr>
              <w:t>period</w:t>
            </w:r>
            <w:proofErr w:type="gramEnd"/>
            <w:r>
              <w:rPr>
                <w:color w:val="000000"/>
                <w:sz w:val="24"/>
                <w:szCs w:val="24"/>
                <w:highlight w:val="white"/>
              </w:rPr>
              <w:t xml:space="preserve"> </w:t>
            </w:r>
          </w:p>
          <w:p w14:paraId="49D53E79" w14:textId="77777777" w:rsidR="00EB012A" w:rsidRDefault="00537669">
            <w:pPr>
              <w:keepNext/>
              <w:numPr>
                <w:ilvl w:val="0"/>
                <w:numId w:val="11"/>
              </w:numPr>
              <w:pBdr>
                <w:top w:val="nil"/>
                <w:left w:val="nil"/>
                <w:bottom w:val="nil"/>
                <w:right w:val="nil"/>
                <w:between w:val="nil"/>
              </w:pBdr>
              <w:tabs>
                <w:tab w:val="left" w:pos="1134"/>
              </w:tabs>
              <w:spacing w:after="240"/>
              <w:jc w:val="left"/>
              <w:rPr>
                <w:color w:val="000000"/>
                <w:sz w:val="24"/>
                <w:szCs w:val="24"/>
                <w:highlight w:val="white"/>
              </w:rPr>
            </w:pPr>
            <w:r>
              <w:rPr>
                <w:color w:val="000000"/>
                <w:sz w:val="24"/>
                <w:szCs w:val="24"/>
                <w:highlight w:val="white"/>
              </w:rPr>
              <w:t xml:space="preserve">Of the sub-contract opportunities, how many were awarded to a SMEs </w:t>
            </w:r>
          </w:p>
        </w:tc>
        <w:tc>
          <w:tcPr>
            <w:tcW w:w="2154" w:type="dxa"/>
          </w:tcPr>
          <w:p w14:paraId="14CA91E9" w14:textId="77777777" w:rsidR="00EB012A" w:rsidRDefault="00537669">
            <w:pPr>
              <w:pBdr>
                <w:top w:val="nil"/>
                <w:left w:val="nil"/>
                <w:bottom w:val="nil"/>
                <w:right w:val="nil"/>
                <w:between w:val="nil"/>
              </w:pBdr>
              <w:spacing w:before="100" w:after="200"/>
              <w:jc w:val="left"/>
              <w:rPr>
                <w:color w:val="000000"/>
                <w:sz w:val="24"/>
                <w:szCs w:val="24"/>
                <w:highlight w:val="white"/>
              </w:rPr>
            </w:pPr>
            <w:r>
              <w:rPr>
                <w:color w:val="000000"/>
                <w:sz w:val="24"/>
                <w:szCs w:val="24"/>
                <w:highlight w:val="white"/>
              </w:rPr>
              <w:t>Annual</w:t>
            </w:r>
          </w:p>
        </w:tc>
      </w:tr>
      <w:tr w:rsidR="00EB012A" w14:paraId="26B21FC0" w14:textId="77777777">
        <w:tc>
          <w:tcPr>
            <w:tcW w:w="2280" w:type="dxa"/>
          </w:tcPr>
          <w:p w14:paraId="1AFF008A" w14:textId="77777777" w:rsidR="00EB012A" w:rsidRDefault="00537669">
            <w:pPr>
              <w:pBdr>
                <w:top w:val="nil"/>
                <w:left w:val="nil"/>
                <w:bottom w:val="nil"/>
                <w:right w:val="nil"/>
                <w:between w:val="nil"/>
              </w:pBdr>
              <w:spacing w:before="100" w:after="200"/>
              <w:jc w:val="left"/>
              <w:rPr>
                <w:color w:val="000000"/>
                <w:sz w:val="24"/>
                <w:szCs w:val="24"/>
                <w:highlight w:val="white"/>
              </w:rPr>
            </w:pPr>
            <w:r>
              <w:rPr>
                <w:color w:val="000000"/>
                <w:sz w:val="24"/>
                <w:szCs w:val="24"/>
                <w:highlight w:val="white"/>
              </w:rPr>
              <w:t xml:space="preserve">Confirmation of receipt of </w:t>
            </w:r>
            <w:r>
              <w:rPr>
                <w:color w:val="202124"/>
                <w:sz w:val="24"/>
                <w:szCs w:val="24"/>
                <w:highlight w:val="white"/>
              </w:rPr>
              <w:t>Framework Performance Indicator Submission Form</w:t>
            </w:r>
            <w:r>
              <w:rPr>
                <w:color w:val="000000"/>
                <w:sz w:val="24"/>
                <w:szCs w:val="24"/>
                <w:highlight w:val="white"/>
              </w:rPr>
              <w:t xml:space="preserve"> – Prompt Payments </w:t>
            </w:r>
          </w:p>
        </w:tc>
        <w:tc>
          <w:tcPr>
            <w:tcW w:w="4590" w:type="dxa"/>
          </w:tcPr>
          <w:p w14:paraId="43C4802E" w14:textId="77777777" w:rsidR="00EB012A" w:rsidRDefault="00537669">
            <w:pPr>
              <w:pBdr>
                <w:top w:val="nil"/>
                <w:left w:val="nil"/>
                <w:bottom w:val="nil"/>
                <w:right w:val="nil"/>
                <w:between w:val="nil"/>
              </w:pBdr>
              <w:spacing w:before="100" w:after="200"/>
              <w:jc w:val="left"/>
              <w:rPr>
                <w:color w:val="000000"/>
                <w:sz w:val="24"/>
                <w:szCs w:val="24"/>
                <w:highlight w:val="white"/>
              </w:rPr>
            </w:pPr>
            <w:r>
              <w:rPr>
                <w:color w:val="000000"/>
                <w:sz w:val="24"/>
                <w:szCs w:val="24"/>
                <w:highlight w:val="white"/>
              </w:rPr>
              <w:t>The Supplier will pay 100% of undisputed supply chain invoices within 30 days as per the Core Terms.</w:t>
            </w:r>
          </w:p>
        </w:tc>
        <w:tc>
          <w:tcPr>
            <w:tcW w:w="2154" w:type="dxa"/>
          </w:tcPr>
          <w:p w14:paraId="64763A94" w14:textId="77777777" w:rsidR="00EB012A" w:rsidRDefault="00537669">
            <w:pPr>
              <w:pBdr>
                <w:top w:val="nil"/>
                <w:left w:val="nil"/>
                <w:bottom w:val="nil"/>
                <w:right w:val="nil"/>
                <w:between w:val="nil"/>
              </w:pBdr>
              <w:spacing w:before="100" w:after="200"/>
              <w:jc w:val="left"/>
              <w:rPr>
                <w:color w:val="000000"/>
                <w:sz w:val="24"/>
                <w:szCs w:val="24"/>
                <w:highlight w:val="white"/>
              </w:rPr>
            </w:pPr>
            <w:r>
              <w:rPr>
                <w:color w:val="000000"/>
                <w:sz w:val="24"/>
                <w:szCs w:val="24"/>
                <w:highlight w:val="white"/>
              </w:rPr>
              <w:t>Annual</w:t>
            </w:r>
          </w:p>
        </w:tc>
      </w:tr>
    </w:tbl>
    <w:p w14:paraId="1A78D661" w14:textId="77777777" w:rsidR="00EB012A" w:rsidRDefault="00EB012A">
      <w:pPr>
        <w:pBdr>
          <w:top w:val="nil"/>
          <w:left w:val="nil"/>
          <w:bottom w:val="nil"/>
          <w:right w:val="nil"/>
          <w:between w:val="nil"/>
        </w:pBdr>
        <w:spacing w:before="120" w:after="120" w:line="240" w:lineRule="auto"/>
        <w:jc w:val="left"/>
        <w:rPr>
          <w:rFonts w:ascii="Arial" w:eastAsia="Arial" w:hAnsi="Arial" w:cs="Arial"/>
          <w:color w:val="000000"/>
          <w:sz w:val="24"/>
          <w:szCs w:val="24"/>
        </w:rPr>
      </w:pPr>
    </w:p>
    <w:p w14:paraId="28C5019C" w14:textId="77777777" w:rsidR="00EB012A" w:rsidRDefault="00EB012A">
      <w:pPr>
        <w:pBdr>
          <w:top w:val="nil"/>
          <w:left w:val="nil"/>
          <w:bottom w:val="nil"/>
          <w:right w:val="nil"/>
          <w:between w:val="nil"/>
        </w:pBdr>
        <w:spacing w:before="120" w:after="120" w:line="240" w:lineRule="auto"/>
        <w:jc w:val="left"/>
        <w:rPr>
          <w:rFonts w:ascii="Arial" w:eastAsia="Arial" w:hAnsi="Arial" w:cs="Arial"/>
          <w:color w:val="000000"/>
          <w:sz w:val="24"/>
          <w:szCs w:val="24"/>
        </w:rPr>
      </w:pPr>
    </w:p>
    <w:p w14:paraId="28DB8442" w14:textId="77777777" w:rsidR="00EB012A" w:rsidRDefault="00EB012A">
      <w:pPr>
        <w:pBdr>
          <w:top w:val="nil"/>
          <w:left w:val="nil"/>
          <w:bottom w:val="nil"/>
          <w:right w:val="nil"/>
          <w:between w:val="nil"/>
        </w:pBdr>
        <w:spacing w:before="120" w:after="120" w:line="240" w:lineRule="auto"/>
        <w:jc w:val="left"/>
        <w:rPr>
          <w:rFonts w:ascii="Arial" w:eastAsia="Arial" w:hAnsi="Arial" w:cs="Arial"/>
          <w:color w:val="000000"/>
          <w:sz w:val="24"/>
          <w:szCs w:val="24"/>
        </w:rPr>
      </w:pPr>
    </w:p>
    <w:p w14:paraId="086D8F81" w14:textId="77777777" w:rsidR="00EB012A" w:rsidRDefault="00EB012A">
      <w:pPr>
        <w:pBdr>
          <w:top w:val="nil"/>
          <w:left w:val="nil"/>
          <w:bottom w:val="nil"/>
          <w:right w:val="nil"/>
          <w:between w:val="nil"/>
        </w:pBdr>
        <w:spacing w:before="120" w:after="120" w:line="240" w:lineRule="auto"/>
        <w:jc w:val="left"/>
        <w:rPr>
          <w:rFonts w:ascii="Arial" w:eastAsia="Arial" w:hAnsi="Arial" w:cs="Arial"/>
          <w:color w:val="000000"/>
          <w:sz w:val="24"/>
          <w:szCs w:val="24"/>
        </w:rPr>
      </w:pPr>
    </w:p>
    <w:p w14:paraId="6E26EBD4" w14:textId="77777777" w:rsidR="00EB012A" w:rsidRDefault="00EB012A">
      <w:pPr>
        <w:pBdr>
          <w:top w:val="nil"/>
          <w:left w:val="nil"/>
          <w:bottom w:val="nil"/>
          <w:right w:val="nil"/>
          <w:between w:val="nil"/>
        </w:pBdr>
        <w:spacing w:before="120" w:after="120" w:line="240" w:lineRule="auto"/>
        <w:jc w:val="left"/>
        <w:rPr>
          <w:rFonts w:ascii="Arial" w:eastAsia="Arial" w:hAnsi="Arial" w:cs="Arial"/>
          <w:color w:val="000000"/>
          <w:sz w:val="24"/>
          <w:szCs w:val="24"/>
        </w:rPr>
      </w:pPr>
    </w:p>
    <w:p w14:paraId="6632050C" w14:textId="77777777" w:rsidR="00EB012A" w:rsidRDefault="00EB012A">
      <w:pPr>
        <w:pBdr>
          <w:top w:val="nil"/>
          <w:left w:val="nil"/>
          <w:bottom w:val="nil"/>
          <w:right w:val="nil"/>
          <w:between w:val="nil"/>
        </w:pBdr>
        <w:spacing w:before="120" w:after="120" w:line="240" w:lineRule="auto"/>
        <w:jc w:val="left"/>
        <w:rPr>
          <w:rFonts w:ascii="Arial" w:eastAsia="Arial" w:hAnsi="Arial" w:cs="Arial"/>
          <w:color w:val="000000"/>
          <w:sz w:val="24"/>
          <w:szCs w:val="24"/>
        </w:rPr>
      </w:pPr>
    </w:p>
    <w:p w14:paraId="27F87FE4" w14:textId="77777777" w:rsidR="00EB012A" w:rsidRDefault="00537669">
      <w:pPr>
        <w:spacing w:line="240" w:lineRule="auto"/>
        <w:jc w:val="left"/>
        <w:rPr>
          <w:rFonts w:ascii="Arial" w:eastAsia="Arial" w:hAnsi="Arial" w:cs="Arial"/>
          <w:sz w:val="24"/>
          <w:szCs w:val="24"/>
        </w:rPr>
      </w:pPr>
      <w:r>
        <w:rPr>
          <w:rFonts w:ascii="Arial" w:eastAsia="Arial" w:hAnsi="Arial" w:cs="Arial"/>
          <w:sz w:val="24"/>
          <w:szCs w:val="24"/>
        </w:rPr>
        <w:t>Table B (1) – Baseline data</w:t>
      </w:r>
      <w:r>
        <w:rPr>
          <w:rFonts w:ascii="Arial" w:eastAsia="Arial" w:hAnsi="Arial" w:cs="Arial"/>
          <w:sz w:val="24"/>
          <w:szCs w:val="24"/>
        </w:rPr>
        <w:br/>
      </w:r>
    </w:p>
    <w:tbl>
      <w:tblPr>
        <w:tblStyle w:val="ae"/>
        <w:tblW w:w="90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159"/>
        <w:gridCol w:w="4306"/>
        <w:gridCol w:w="2541"/>
      </w:tblGrid>
      <w:tr w:rsidR="00EB012A" w14:paraId="02E4D225" w14:textId="77777777">
        <w:tc>
          <w:tcPr>
            <w:tcW w:w="215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34F2234" w14:textId="77777777" w:rsidR="00EB012A" w:rsidRDefault="00537669">
            <w:pPr>
              <w:spacing w:before="100"/>
              <w:rPr>
                <w:sz w:val="24"/>
                <w:szCs w:val="24"/>
              </w:rPr>
            </w:pPr>
            <w:r>
              <w:rPr>
                <w:b/>
                <w:sz w:val="24"/>
                <w:szCs w:val="24"/>
              </w:rPr>
              <w:t>Report Name</w:t>
            </w:r>
          </w:p>
        </w:tc>
        <w:tc>
          <w:tcPr>
            <w:tcW w:w="430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DDFC63D" w14:textId="77777777" w:rsidR="00EB012A" w:rsidRDefault="00537669">
            <w:pPr>
              <w:spacing w:before="100"/>
              <w:rPr>
                <w:sz w:val="24"/>
                <w:szCs w:val="24"/>
              </w:rPr>
            </w:pPr>
            <w:r>
              <w:rPr>
                <w:b/>
                <w:sz w:val="24"/>
                <w:szCs w:val="24"/>
              </w:rPr>
              <w:t>Content of Report</w:t>
            </w:r>
          </w:p>
        </w:tc>
        <w:tc>
          <w:tcPr>
            <w:tcW w:w="254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CC4BF1E" w14:textId="77777777" w:rsidR="00EB012A" w:rsidRDefault="00537669">
            <w:pPr>
              <w:spacing w:before="100"/>
              <w:rPr>
                <w:sz w:val="24"/>
                <w:szCs w:val="24"/>
              </w:rPr>
            </w:pPr>
            <w:r>
              <w:rPr>
                <w:b/>
                <w:sz w:val="24"/>
                <w:szCs w:val="24"/>
              </w:rPr>
              <w:t>Frequency of Report</w:t>
            </w:r>
          </w:p>
        </w:tc>
      </w:tr>
      <w:tr w:rsidR="00EB012A" w14:paraId="6E542532" w14:textId="77777777">
        <w:tc>
          <w:tcPr>
            <w:tcW w:w="215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F5E8CAA" w14:textId="77777777" w:rsidR="00EB012A" w:rsidRDefault="00537669">
            <w:pPr>
              <w:rPr>
                <w:sz w:val="24"/>
                <w:szCs w:val="24"/>
              </w:rPr>
            </w:pPr>
            <w:r>
              <w:rPr>
                <w:sz w:val="24"/>
                <w:szCs w:val="24"/>
              </w:rPr>
              <w:lastRenderedPageBreak/>
              <w:t>Apprenticeships baseline data</w:t>
            </w:r>
          </w:p>
        </w:tc>
        <w:tc>
          <w:tcPr>
            <w:tcW w:w="430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9472A95" w14:textId="77777777" w:rsidR="00EB012A" w:rsidRDefault="00537669">
            <w:pPr>
              <w:rPr>
                <w:sz w:val="24"/>
                <w:szCs w:val="24"/>
              </w:rPr>
            </w:pPr>
            <w:r>
              <w:rPr>
                <w:sz w:val="24"/>
                <w:szCs w:val="24"/>
              </w:rPr>
              <w:t>The Supplier shall submit data demonstrating:</w:t>
            </w:r>
            <w:r>
              <w:rPr>
                <w:sz w:val="24"/>
                <w:szCs w:val="24"/>
              </w:rPr>
              <w:br/>
            </w:r>
          </w:p>
          <w:p w14:paraId="0A3951ED" w14:textId="77777777" w:rsidR="00EB012A" w:rsidRDefault="00537669">
            <w:pPr>
              <w:numPr>
                <w:ilvl w:val="0"/>
                <w:numId w:val="2"/>
              </w:numPr>
              <w:rPr>
                <w:sz w:val="24"/>
                <w:szCs w:val="24"/>
              </w:rPr>
            </w:pPr>
            <w:r>
              <w:rPr>
                <w:sz w:val="24"/>
                <w:szCs w:val="24"/>
              </w:rPr>
              <w:t xml:space="preserve">% </w:t>
            </w:r>
            <w:proofErr w:type="gramStart"/>
            <w:r>
              <w:rPr>
                <w:sz w:val="24"/>
                <w:szCs w:val="24"/>
              </w:rPr>
              <w:t>of</w:t>
            </w:r>
            <w:proofErr w:type="gramEnd"/>
            <w:r>
              <w:rPr>
                <w:sz w:val="24"/>
                <w:szCs w:val="24"/>
              </w:rPr>
              <w:t xml:space="preserve"> apprentices in their current workforce</w:t>
            </w:r>
          </w:p>
          <w:p w14:paraId="5408A2A0" w14:textId="77777777" w:rsidR="00EB012A" w:rsidRDefault="00537669">
            <w:pPr>
              <w:numPr>
                <w:ilvl w:val="0"/>
                <w:numId w:val="2"/>
              </w:numPr>
              <w:rPr>
                <w:sz w:val="24"/>
                <w:szCs w:val="24"/>
              </w:rPr>
            </w:pPr>
            <w:r>
              <w:rPr>
                <w:sz w:val="24"/>
                <w:szCs w:val="24"/>
              </w:rPr>
              <w:t xml:space="preserve">% </w:t>
            </w:r>
            <w:proofErr w:type="gramStart"/>
            <w:r>
              <w:rPr>
                <w:sz w:val="24"/>
                <w:szCs w:val="24"/>
              </w:rPr>
              <w:t>conversion</w:t>
            </w:r>
            <w:proofErr w:type="gramEnd"/>
            <w:r>
              <w:rPr>
                <w:sz w:val="24"/>
                <w:szCs w:val="24"/>
              </w:rPr>
              <w:t xml:space="preserve"> rate of apprentices retained when an apprenticeship</w:t>
            </w:r>
          </w:p>
          <w:p w14:paraId="6A53B06F" w14:textId="77777777" w:rsidR="00EB012A" w:rsidRDefault="00537669">
            <w:pPr>
              <w:ind w:firstLine="709"/>
              <w:rPr>
                <w:sz w:val="24"/>
                <w:szCs w:val="24"/>
              </w:rPr>
            </w:pPr>
            <w:r>
              <w:rPr>
                <w:sz w:val="24"/>
                <w:szCs w:val="24"/>
              </w:rPr>
              <w:t>concludes</w:t>
            </w:r>
          </w:p>
        </w:tc>
        <w:tc>
          <w:tcPr>
            <w:tcW w:w="254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7A48A23" w14:textId="77777777" w:rsidR="00EB012A" w:rsidRDefault="00537669">
            <w:pPr>
              <w:rPr>
                <w:sz w:val="24"/>
                <w:szCs w:val="24"/>
              </w:rPr>
            </w:pPr>
            <w:r>
              <w:rPr>
                <w:sz w:val="24"/>
                <w:szCs w:val="24"/>
              </w:rPr>
              <w:t>To be provided to CCS within 10 calendar days of the submission of a request and annually thereafter</w:t>
            </w:r>
          </w:p>
        </w:tc>
      </w:tr>
      <w:tr w:rsidR="00EB012A" w14:paraId="7A43F900" w14:textId="77777777">
        <w:tc>
          <w:tcPr>
            <w:tcW w:w="215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D23F01E" w14:textId="77777777" w:rsidR="00EB012A" w:rsidRDefault="00537669">
            <w:pPr>
              <w:rPr>
                <w:sz w:val="24"/>
                <w:szCs w:val="24"/>
              </w:rPr>
            </w:pPr>
            <w:r>
              <w:rPr>
                <w:sz w:val="24"/>
                <w:szCs w:val="24"/>
              </w:rPr>
              <w:t>Diversity of Workforce baseline data</w:t>
            </w:r>
          </w:p>
        </w:tc>
        <w:tc>
          <w:tcPr>
            <w:tcW w:w="430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6BF799A" w14:textId="77777777" w:rsidR="00EB012A" w:rsidRDefault="00537669">
            <w:pPr>
              <w:rPr>
                <w:sz w:val="24"/>
                <w:szCs w:val="24"/>
              </w:rPr>
            </w:pPr>
            <w:r>
              <w:rPr>
                <w:sz w:val="24"/>
                <w:szCs w:val="24"/>
              </w:rPr>
              <w:t>The Supplier shall submit baseline figures of their current UK workforce:</w:t>
            </w:r>
            <w:r>
              <w:rPr>
                <w:sz w:val="24"/>
                <w:szCs w:val="24"/>
              </w:rPr>
              <w:br/>
            </w:r>
          </w:p>
          <w:p w14:paraId="0AA8E676" w14:textId="77777777" w:rsidR="00EB012A" w:rsidRDefault="00537669">
            <w:pPr>
              <w:numPr>
                <w:ilvl w:val="0"/>
                <w:numId w:val="4"/>
              </w:numPr>
              <w:rPr>
                <w:sz w:val="24"/>
                <w:szCs w:val="24"/>
              </w:rPr>
            </w:pPr>
            <w:r>
              <w:rPr>
                <w:sz w:val="24"/>
                <w:szCs w:val="24"/>
              </w:rPr>
              <w:t>Representation of women</w:t>
            </w:r>
          </w:p>
          <w:p w14:paraId="0C9DE45C" w14:textId="77777777" w:rsidR="00EB012A" w:rsidRDefault="00537669">
            <w:pPr>
              <w:numPr>
                <w:ilvl w:val="0"/>
                <w:numId w:val="4"/>
              </w:numPr>
              <w:rPr>
                <w:sz w:val="24"/>
                <w:szCs w:val="24"/>
              </w:rPr>
            </w:pPr>
            <w:r>
              <w:rPr>
                <w:sz w:val="24"/>
                <w:szCs w:val="24"/>
              </w:rPr>
              <w:t>Representation of ethnic minorities</w:t>
            </w:r>
          </w:p>
          <w:p w14:paraId="204E4656" w14:textId="77777777" w:rsidR="00EB012A" w:rsidRDefault="00537669">
            <w:pPr>
              <w:numPr>
                <w:ilvl w:val="0"/>
                <w:numId w:val="4"/>
              </w:numPr>
              <w:rPr>
                <w:sz w:val="24"/>
                <w:szCs w:val="24"/>
              </w:rPr>
            </w:pPr>
            <w:r>
              <w:rPr>
                <w:sz w:val="24"/>
                <w:szCs w:val="24"/>
              </w:rPr>
              <w:t>Representation of staff who identify as having a disability</w:t>
            </w:r>
          </w:p>
          <w:p w14:paraId="75ED0B75" w14:textId="77777777" w:rsidR="00EB012A" w:rsidRDefault="00537669">
            <w:pPr>
              <w:numPr>
                <w:ilvl w:val="0"/>
                <w:numId w:val="4"/>
              </w:numPr>
              <w:rPr>
                <w:sz w:val="24"/>
                <w:szCs w:val="24"/>
              </w:rPr>
            </w:pPr>
            <w:r>
              <w:rPr>
                <w:sz w:val="24"/>
                <w:szCs w:val="24"/>
              </w:rPr>
              <w:t>Representation of prison leavers</w:t>
            </w:r>
          </w:p>
          <w:p w14:paraId="21DD8CE1" w14:textId="77777777" w:rsidR="00EB012A" w:rsidRDefault="00537669">
            <w:pPr>
              <w:keepNext/>
              <w:widowControl w:val="0"/>
              <w:numPr>
                <w:ilvl w:val="0"/>
                <w:numId w:val="4"/>
              </w:numPr>
              <w:tabs>
                <w:tab w:val="left" w:pos="1134"/>
              </w:tabs>
              <w:jc w:val="left"/>
              <w:rPr>
                <w:sz w:val="24"/>
                <w:szCs w:val="24"/>
              </w:rPr>
            </w:pPr>
            <w:r>
              <w:rPr>
                <w:sz w:val="24"/>
                <w:szCs w:val="24"/>
              </w:rPr>
              <w:t>Representation of Care Leavers</w:t>
            </w:r>
          </w:p>
          <w:p w14:paraId="4B725380" w14:textId="77777777" w:rsidR="00EB012A" w:rsidRDefault="00537669">
            <w:pPr>
              <w:keepNext/>
              <w:widowControl w:val="0"/>
              <w:numPr>
                <w:ilvl w:val="0"/>
                <w:numId w:val="4"/>
              </w:numPr>
              <w:tabs>
                <w:tab w:val="left" w:pos="1134"/>
              </w:tabs>
              <w:jc w:val="left"/>
              <w:rPr>
                <w:sz w:val="24"/>
                <w:szCs w:val="24"/>
              </w:rPr>
            </w:pPr>
            <w:r>
              <w:rPr>
                <w:sz w:val="24"/>
                <w:szCs w:val="24"/>
              </w:rPr>
              <w:t xml:space="preserve">Representation of Ex-Forces  </w:t>
            </w:r>
          </w:p>
          <w:p w14:paraId="7BFA4571" w14:textId="77777777" w:rsidR="00EB012A" w:rsidRDefault="00537669">
            <w:pPr>
              <w:numPr>
                <w:ilvl w:val="0"/>
                <w:numId w:val="4"/>
              </w:numPr>
              <w:rPr>
                <w:sz w:val="24"/>
                <w:szCs w:val="24"/>
              </w:rPr>
            </w:pPr>
            <w:r>
              <w:rPr>
                <w:sz w:val="24"/>
                <w:szCs w:val="24"/>
              </w:rPr>
              <w:t>Representation of LBTQIA+</w:t>
            </w:r>
          </w:p>
        </w:tc>
        <w:tc>
          <w:tcPr>
            <w:tcW w:w="254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B46E820" w14:textId="77777777" w:rsidR="00EB012A" w:rsidRDefault="00537669">
            <w:pPr>
              <w:rPr>
                <w:sz w:val="24"/>
                <w:szCs w:val="24"/>
              </w:rPr>
            </w:pPr>
            <w:r>
              <w:rPr>
                <w:sz w:val="24"/>
                <w:szCs w:val="24"/>
              </w:rPr>
              <w:t>To be provided to CCS within 10 calendar days of the submission of a request and annually thereafter</w:t>
            </w:r>
          </w:p>
        </w:tc>
      </w:tr>
      <w:tr w:rsidR="00EB012A" w14:paraId="55759CAD" w14:textId="77777777">
        <w:tc>
          <w:tcPr>
            <w:tcW w:w="215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CB46BFD" w14:textId="77777777" w:rsidR="00EB012A" w:rsidRDefault="00537669">
            <w:pPr>
              <w:rPr>
                <w:sz w:val="24"/>
                <w:szCs w:val="24"/>
              </w:rPr>
            </w:pPr>
            <w:r>
              <w:rPr>
                <w:sz w:val="24"/>
                <w:szCs w:val="24"/>
              </w:rPr>
              <w:t>SMEs/VCSEs baseline data</w:t>
            </w:r>
          </w:p>
        </w:tc>
        <w:tc>
          <w:tcPr>
            <w:tcW w:w="430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09F8D78" w14:textId="77777777" w:rsidR="00EB012A" w:rsidRDefault="00537669">
            <w:pPr>
              <w:rPr>
                <w:sz w:val="24"/>
                <w:szCs w:val="24"/>
              </w:rPr>
            </w:pPr>
            <w:r>
              <w:rPr>
                <w:sz w:val="24"/>
                <w:szCs w:val="24"/>
              </w:rPr>
              <w:t>The Supplier shall produce and submit a SM</w:t>
            </w:r>
            <w:r>
              <w:rPr>
                <w:sz w:val="24"/>
                <w:szCs w:val="24"/>
              </w:rPr>
              <w:t>E / VCSE engagement strategy detailing how they intend to retain and develop SMEs/VCSEs within their supply chain.</w:t>
            </w:r>
          </w:p>
        </w:tc>
        <w:tc>
          <w:tcPr>
            <w:tcW w:w="254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4031627" w14:textId="77777777" w:rsidR="00EB012A" w:rsidRDefault="00537669">
            <w:pPr>
              <w:rPr>
                <w:sz w:val="24"/>
                <w:szCs w:val="24"/>
              </w:rPr>
            </w:pPr>
            <w:r>
              <w:rPr>
                <w:sz w:val="24"/>
                <w:szCs w:val="24"/>
              </w:rPr>
              <w:t>To be provided to CCS within 10 calendar days of the submission of a request and annually thereafter</w:t>
            </w:r>
          </w:p>
        </w:tc>
      </w:tr>
    </w:tbl>
    <w:p w14:paraId="1C086FC4" w14:textId="77777777" w:rsidR="00EB012A" w:rsidRDefault="00EB012A">
      <w:pPr>
        <w:rPr>
          <w:rFonts w:ascii="Arial" w:eastAsia="Arial" w:hAnsi="Arial" w:cs="Arial"/>
          <w:sz w:val="24"/>
          <w:szCs w:val="24"/>
        </w:rPr>
      </w:pPr>
    </w:p>
    <w:p w14:paraId="0AB480A8" w14:textId="77777777" w:rsidR="00EB012A" w:rsidRDefault="00EB012A">
      <w:pPr>
        <w:rPr>
          <w:rFonts w:ascii="Arial" w:eastAsia="Arial" w:hAnsi="Arial" w:cs="Arial"/>
          <w:sz w:val="24"/>
          <w:szCs w:val="24"/>
        </w:rPr>
      </w:pPr>
    </w:p>
    <w:p w14:paraId="49B86753" w14:textId="77777777" w:rsidR="00EB012A" w:rsidRDefault="00EB012A">
      <w:pPr>
        <w:rPr>
          <w:rFonts w:ascii="Arial" w:eastAsia="Arial" w:hAnsi="Arial" w:cs="Arial"/>
          <w:sz w:val="24"/>
          <w:szCs w:val="24"/>
        </w:rPr>
      </w:pPr>
    </w:p>
    <w:p w14:paraId="4260C121" w14:textId="77777777" w:rsidR="00EB012A" w:rsidRDefault="00EB012A">
      <w:pPr>
        <w:rPr>
          <w:rFonts w:ascii="Arial" w:eastAsia="Arial" w:hAnsi="Arial" w:cs="Arial"/>
          <w:sz w:val="24"/>
          <w:szCs w:val="24"/>
        </w:rPr>
      </w:pPr>
    </w:p>
    <w:p w14:paraId="14DDF0FF" w14:textId="77777777" w:rsidR="00EB012A" w:rsidRDefault="00EB012A">
      <w:pPr>
        <w:rPr>
          <w:rFonts w:ascii="Arial" w:eastAsia="Arial" w:hAnsi="Arial" w:cs="Arial"/>
          <w:sz w:val="24"/>
          <w:szCs w:val="24"/>
        </w:rPr>
      </w:pPr>
    </w:p>
    <w:sectPr w:rsidR="00EB012A">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0E14AD" w14:textId="77777777" w:rsidR="00537669" w:rsidRDefault="00537669">
      <w:pPr>
        <w:spacing w:after="0" w:line="240" w:lineRule="auto"/>
      </w:pPr>
      <w:r>
        <w:separator/>
      </w:r>
    </w:p>
  </w:endnote>
  <w:endnote w:type="continuationSeparator" w:id="0">
    <w:p w14:paraId="63DA4EF4" w14:textId="77777777" w:rsidR="00537669" w:rsidRDefault="005376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07012" w14:textId="77777777" w:rsidR="00EB012A" w:rsidRDefault="00EB012A">
    <w:pPr>
      <w:tabs>
        <w:tab w:val="center" w:pos="4513"/>
        <w:tab w:val="right" w:pos="9026"/>
      </w:tabs>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B80083" w14:textId="77777777" w:rsidR="00EB012A" w:rsidRDefault="00537669">
    <w:pPr>
      <w:tabs>
        <w:tab w:val="center" w:pos="4513"/>
        <w:tab w:val="right" w:pos="9026"/>
      </w:tabs>
      <w:spacing w:after="0"/>
      <w:jc w:val="left"/>
      <w:rPr>
        <w:rFonts w:ascii="Arial" w:eastAsia="Arial" w:hAnsi="Arial" w:cs="Arial"/>
      </w:rPr>
    </w:pPr>
    <w:r>
      <w:rPr>
        <w:rFonts w:ascii="Arial" w:eastAsia="Arial" w:hAnsi="Arial" w:cs="Arial"/>
      </w:rPr>
      <w:t>Framework Ref: RM6257</w:t>
    </w:r>
    <w:r>
      <w:rPr>
        <w:rFonts w:ascii="Arial" w:eastAsia="Arial" w:hAnsi="Arial" w:cs="Arial"/>
      </w:rPr>
      <w:tab/>
      <w:t xml:space="preserve">                                           </w:t>
    </w:r>
  </w:p>
  <w:p w14:paraId="39F8ABAF" w14:textId="77777777" w:rsidR="00EB012A" w:rsidRDefault="00537669">
    <w:pPr>
      <w:tabs>
        <w:tab w:val="center" w:pos="4513"/>
        <w:tab w:val="right" w:pos="9026"/>
      </w:tabs>
      <w:spacing w:after="0" w:line="240" w:lineRule="auto"/>
      <w:jc w:val="left"/>
      <w:rPr>
        <w:rFonts w:ascii="Arial" w:eastAsia="Arial" w:hAnsi="Arial" w:cs="Arial"/>
      </w:rPr>
    </w:pPr>
    <w:r>
      <w:rPr>
        <w:rFonts w:ascii="Arial" w:eastAsia="Arial" w:hAnsi="Arial" w:cs="Arial"/>
      </w:rPr>
      <w:t>Project Version: v2.0</w:t>
    </w:r>
    <w:r>
      <w:rPr>
        <w:rFonts w:ascii="Arial" w:eastAsia="Arial" w:hAnsi="Arial" w:cs="Arial"/>
      </w:rPr>
      <w:tab/>
    </w:r>
    <w:r>
      <w:rPr>
        <w:rFonts w:ascii="Arial" w:eastAsia="Arial" w:hAnsi="Arial" w:cs="Arial"/>
      </w:rPr>
      <w:tab/>
      <w:t xml:space="preserve"> </w:t>
    </w:r>
    <w:r>
      <w:rPr>
        <w:rFonts w:ascii="Arial" w:eastAsia="Arial" w:hAnsi="Arial" w:cs="Arial"/>
      </w:rPr>
      <w:fldChar w:fldCharType="begin"/>
    </w:r>
    <w:r>
      <w:rPr>
        <w:rFonts w:ascii="Arial" w:eastAsia="Arial" w:hAnsi="Arial" w:cs="Arial"/>
      </w:rPr>
      <w:instrText>PAGE</w:instrText>
    </w:r>
    <w:r>
      <w:rPr>
        <w:rFonts w:ascii="Arial" w:eastAsia="Arial" w:hAnsi="Arial" w:cs="Arial"/>
      </w:rPr>
      <w:fldChar w:fldCharType="separate"/>
    </w:r>
    <w:r w:rsidR="00747900">
      <w:rPr>
        <w:rFonts w:ascii="Arial" w:eastAsia="Arial" w:hAnsi="Arial" w:cs="Arial"/>
        <w:noProof/>
      </w:rPr>
      <w:t>1</w:t>
    </w:r>
    <w:r>
      <w:rPr>
        <w:rFonts w:ascii="Arial" w:eastAsia="Arial" w:hAnsi="Arial" w:cs="Arial"/>
      </w:rPr>
      <w:fldChar w:fldCharType="end"/>
    </w:r>
  </w:p>
  <w:p w14:paraId="13DF296D" w14:textId="77777777" w:rsidR="00EB012A" w:rsidRDefault="00537669">
    <w:pPr>
      <w:pBdr>
        <w:top w:val="nil"/>
        <w:left w:val="nil"/>
        <w:bottom w:val="nil"/>
        <w:right w:val="nil"/>
        <w:between w:val="nil"/>
      </w:pBdr>
      <w:tabs>
        <w:tab w:val="center" w:pos="4513"/>
        <w:tab w:val="right" w:pos="9026"/>
      </w:tabs>
      <w:spacing w:after="0" w:line="240" w:lineRule="auto"/>
      <w:jc w:val="left"/>
      <w:rPr>
        <w:rFonts w:ascii="Arial" w:eastAsia="Arial" w:hAnsi="Arial" w:cs="Arial"/>
      </w:rPr>
    </w:pPr>
    <w:r>
      <w:rPr>
        <w:rFonts w:ascii="Arial" w:eastAsia="Arial" w:hAnsi="Arial" w:cs="Arial"/>
      </w:rPr>
      <w:t>Model Version: 3.2</w:t>
    </w:r>
  </w:p>
  <w:p w14:paraId="7344EDB2" w14:textId="77777777" w:rsidR="00EB012A" w:rsidRDefault="00537669">
    <w:pPr>
      <w:pBdr>
        <w:top w:val="nil"/>
        <w:left w:val="nil"/>
        <w:bottom w:val="nil"/>
        <w:right w:val="nil"/>
        <w:between w:val="nil"/>
      </w:pBdr>
      <w:tabs>
        <w:tab w:val="center" w:pos="4513"/>
        <w:tab w:val="right" w:pos="9026"/>
      </w:tabs>
      <w:spacing w:after="0" w:line="240" w:lineRule="auto"/>
      <w:jc w:val="left"/>
      <w:rPr>
        <w:rFonts w:ascii="Arial" w:eastAsia="Arial" w:hAnsi="Arial" w:cs="Arial"/>
      </w:rPr>
    </w:pPr>
    <w:r>
      <w:rPr>
        <w:rFonts w:ascii="Calibri" w:eastAsia="Calibri" w:hAnsi="Calibri" w:cs="Calibri"/>
        <w:sz w:val="22"/>
        <w:szCs w:val="22"/>
      </w:rPr>
      <w:tab/>
    </w:r>
    <w:r>
      <w:rPr>
        <w:rFonts w:ascii="Arial" w:eastAsia="Arial" w:hAnsi="Arial" w:cs="Arial"/>
        <w:color w:val="BFBFBF"/>
      </w:rPr>
      <w:tab/>
    </w:r>
    <w:r>
      <w:rPr>
        <w:rFonts w:ascii="Arial" w:eastAsia="Arial" w:hAnsi="Arial" w:cs="Arial"/>
        <w:color w:val="BFBFBF"/>
      </w:rPr>
      <w:tab/>
      <w:t xml:space="preserve"> </w:t>
    </w:r>
    <w:r>
      <w:rPr>
        <w:rFonts w:ascii="Arial" w:eastAsia="Arial" w:hAnsi="Arial" w:cs="Arial"/>
        <w:color w:val="BFBFBF"/>
      </w:rPr>
      <w:fldChar w:fldCharType="begin"/>
    </w:r>
    <w:r>
      <w:rPr>
        <w:rFonts w:ascii="Arial" w:eastAsia="Arial" w:hAnsi="Arial" w:cs="Arial"/>
        <w:color w:val="BFBFBF"/>
      </w:rPr>
      <w:instrText>PAGE</w:instrText>
    </w:r>
    <w:r>
      <w:rPr>
        <w:rFonts w:ascii="Arial" w:eastAsia="Arial" w:hAnsi="Arial" w:cs="Arial"/>
        <w:color w:val="BFBFBF"/>
      </w:rPr>
      <w:fldChar w:fldCharType="separate"/>
    </w:r>
    <w:r w:rsidR="00747900">
      <w:rPr>
        <w:rFonts w:ascii="Arial" w:eastAsia="Arial" w:hAnsi="Arial" w:cs="Arial"/>
        <w:noProof/>
        <w:color w:val="BFBFBF"/>
      </w:rPr>
      <w:t>1</w:t>
    </w:r>
    <w:r>
      <w:rPr>
        <w:rFonts w:ascii="Arial" w:eastAsia="Arial" w:hAnsi="Arial" w:cs="Arial"/>
        <w:color w:val="BFBFBF"/>
      </w:rPr>
      <w:fldChar w:fldCharType="end"/>
    </w:r>
  </w:p>
  <w:p w14:paraId="365FC139" w14:textId="77777777" w:rsidR="00EB012A" w:rsidRDefault="00EB012A">
    <w:pPr>
      <w:tabs>
        <w:tab w:val="center" w:pos="4513"/>
        <w:tab w:val="right" w:pos="9026"/>
      </w:tabs>
      <w:spacing w:after="0" w:line="240" w:lineRule="auto"/>
      <w:rPr>
        <w:rFonts w:ascii="Arial" w:eastAsia="Arial" w:hAnsi="Arial" w:cs="Aria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8AE91" w14:textId="77777777" w:rsidR="00EB012A" w:rsidRDefault="00EB012A">
    <w:pPr>
      <w:tabs>
        <w:tab w:val="center" w:pos="4513"/>
        <w:tab w:val="right" w:pos="9026"/>
      </w:tabs>
      <w:spacing w:after="0"/>
      <w:rPr>
        <w:color w:val="BFBFBF"/>
      </w:rPr>
    </w:pPr>
  </w:p>
  <w:p w14:paraId="67EDDE4B" w14:textId="77777777" w:rsidR="00EB012A" w:rsidRDefault="00537669">
    <w:pPr>
      <w:tabs>
        <w:tab w:val="center" w:pos="4513"/>
        <w:tab w:val="right" w:pos="9026"/>
      </w:tabs>
      <w:spacing w:after="0"/>
      <w:rPr>
        <w:color w:val="BFBFBF"/>
      </w:rPr>
    </w:pPr>
    <w:r>
      <w:rPr>
        <w:color w:val="BFBFBF"/>
      </w:rPr>
      <w:t>Framework Ref: RM</w:t>
    </w:r>
    <w:r>
      <w:rPr>
        <w:color w:val="BFBFBF"/>
      </w:rPr>
      <w:tab/>
    </w:r>
    <w:r>
      <w:rPr>
        <w:color w:val="BFBFBF"/>
      </w:rPr>
      <w:t xml:space="preserve">                                           </w:t>
    </w:r>
  </w:p>
  <w:p w14:paraId="2B75D97C" w14:textId="77777777" w:rsidR="00EB012A" w:rsidRDefault="00537669">
    <w:pPr>
      <w:tabs>
        <w:tab w:val="center" w:pos="4513"/>
        <w:tab w:val="right" w:pos="9026"/>
      </w:tabs>
      <w:spacing w:after="0" w:line="240" w:lineRule="auto"/>
      <w:rPr>
        <w:color w:val="BFBFBF"/>
      </w:rPr>
    </w:pPr>
    <w:r>
      <w:rPr>
        <w:color w:val="BFBFBF"/>
      </w:rPr>
      <w:t>Project Version: v1.0</w:t>
    </w:r>
    <w:r>
      <w:rPr>
        <w:color w:val="BFBFBF"/>
      </w:rPr>
      <w:tab/>
    </w:r>
    <w:r>
      <w:rPr>
        <w:color w:val="BFBFBF"/>
      </w:rPr>
      <w:tab/>
    </w:r>
    <w:r>
      <w:rPr>
        <w:color w:val="BFBFBF"/>
      </w:rPr>
      <w:tab/>
      <w:t xml:space="preserve"> </w:t>
    </w:r>
    <w:r>
      <w:rPr>
        <w:color w:val="BFBFBF"/>
      </w:rPr>
      <w:fldChar w:fldCharType="begin"/>
    </w:r>
    <w:r>
      <w:rPr>
        <w:color w:val="BFBFBF"/>
      </w:rPr>
      <w:instrText>PAGE</w:instrText>
    </w:r>
    <w:r>
      <w:rPr>
        <w:color w:val="BFBFBF"/>
      </w:rPr>
      <w:fldChar w:fldCharType="separate"/>
    </w:r>
    <w:r>
      <w:rPr>
        <w:color w:val="BFBFBF"/>
      </w:rPr>
      <w:fldChar w:fldCharType="end"/>
    </w:r>
  </w:p>
  <w:p w14:paraId="632535A6" w14:textId="77777777" w:rsidR="00EB012A" w:rsidRDefault="00537669">
    <w:pPr>
      <w:spacing w:after="0"/>
    </w:pPr>
    <w:r>
      <w:rPr>
        <w:color w:val="BFBFBF"/>
      </w:rPr>
      <w:t>Model Version: v3.0</w:t>
    </w:r>
    <w:r>
      <w:rPr>
        <w:color w:val="BFBFBF"/>
      </w:rPr>
      <w:tab/>
    </w:r>
    <w:r>
      <w:rPr>
        <w:color w:val="BFBFBF"/>
      </w:rPr>
      <w:tab/>
    </w:r>
    <w:r>
      <w:rPr>
        <w:color w:val="BFBFBF"/>
      </w:rPr>
      <w:tab/>
    </w:r>
    <w:r>
      <w:rPr>
        <w:color w:val="BFBFBF"/>
      </w:rPr>
      <w:tab/>
    </w:r>
    <w:r>
      <w:rPr>
        <w:color w:val="BFBFBF"/>
      </w:rPr>
      <w:tab/>
    </w:r>
    <w:r>
      <w:rPr>
        <w:color w:val="BFBFBF"/>
      </w:rPr>
      <w:tab/>
    </w:r>
    <w:r>
      <w:tab/>
    </w:r>
    <w: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826BAE" w14:textId="77777777" w:rsidR="00537669" w:rsidRDefault="00537669">
      <w:pPr>
        <w:spacing w:after="0" w:line="240" w:lineRule="auto"/>
      </w:pPr>
      <w:r>
        <w:separator/>
      </w:r>
    </w:p>
  </w:footnote>
  <w:footnote w:type="continuationSeparator" w:id="0">
    <w:p w14:paraId="13B39C30" w14:textId="77777777" w:rsidR="00537669" w:rsidRDefault="0053766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68F403" w14:textId="77777777" w:rsidR="00EB012A" w:rsidRDefault="00EB012A">
    <w:pPr>
      <w:tabs>
        <w:tab w:val="center" w:pos="4513"/>
        <w:tab w:val="right" w:pos="9026"/>
      </w:tabs>
      <w:spacing w:after="0" w:line="240" w:lineRule="aut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06D594" w14:textId="77777777" w:rsidR="00EB012A" w:rsidRDefault="00537669">
    <w:pPr>
      <w:tabs>
        <w:tab w:val="center" w:pos="4513"/>
        <w:tab w:val="right" w:pos="9026"/>
      </w:tabs>
      <w:spacing w:after="0" w:line="240" w:lineRule="auto"/>
      <w:rPr>
        <w:rFonts w:ascii="Arial" w:eastAsia="Arial" w:hAnsi="Arial" w:cs="Arial"/>
        <w:b/>
      </w:rPr>
    </w:pPr>
    <w:r>
      <w:rPr>
        <w:rFonts w:ascii="Arial" w:eastAsia="Arial" w:hAnsi="Arial" w:cs="Arial"/>
        <w:b/>
      </w:rPr>
      <w:t>Joint Schedule 5 (Corporate Social Responsibility)</w:t>
    </w:r>
  </w:p>
  <w:p w14:paraId="383C3BB9" w14:textId="77777777" w:rsidR="00EB012A" w:rsidRDefault="00537669">
    <w:pPr>
      <w:tabs>
        <w:tab w:val="center" w:pos="4513"/>
        <w:tab w:val="right" w:pos="9026"/>
      </w:tabs>
      <w:spacing w:after="0" w:line="240" w:lineRule="auto"/>
      <w:rPr>
        <w:rFonts w:ascii="Arial" w:eastAsia="Arial" w:hAnsi="Arial" w:cs="Arial"/>
      </w:rPr>
    </w:pPr>
    <w:r>
      <w:rPr>
        <w:rFonts w:ascii="Arial" w:eastAsia="Arial" w:hAnsi="Arial" w:cs="Arial"/>
      </w:rPr>
      <w:t>Crown Copyright 2018</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B308D3" w14:textId="77777777" w:rsidR="00EB012A" w:rsidRDefault="00EB012A">
    <w:pPr>
      <w:tabs>
        <w:tab w:val="center" w:pos="4513"/>
        <w:tab w:val="right" w:pos="9026"/>
      </w:tabs>
      <w:spacing w:after="0" w:line="240" w:lineRule="auto"/>
    </w:pPr>
  </w:p>
  <w:p w14:paraId="58668641" w14:textId="77777777" w:rsidR="00EB012A" w:rsidRDefault="00EB012A">
    <w:pPr>
      <w:tabs>
        <w:tab w:val="center" w:pos="4513"/>
        <w:tab w:val="right" w:pos="9026"/>
      </w:tabs>
      <w:spacing w:after="0" w:line="240"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D92D8E"/>
    <w:multiLevelType w:val="multilevel"/>
    <w:tmpl w:val="A6941596"/>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644" w:hanging="357"/>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0B822715"/>
    <w:multiLevelType w:val="multilevel"/>
    <w:tmpl w:val="319ECCF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16804E4E"/>
    <w:multiLevelType w:val="multilevel"/>
    <w:tmpl w:val="85688F6A"/>
    <w:lvl w:ilvl="0">
      <w:start w:val="1"/>
      <w:numFmt w:val="lowerLetter"/>
      <w:lvlText w:val="(%1)"/>
      <w:lvlJc w:val="left"/>
      <w:pPr>
        <w:ind w:left="720" w:hanging="720"/>
      </w:pPr>
    </w:lvl>
    <w:lvl w:ilvl="1">
      <w:start w:val="1"/>
      <w:numFmt w:val="lowerRoman"/>
      <w:lvlText w:val="(%2)"/>
      <w:lvlJc w:val="left"/>
      <w:pPr>
        <w:ind w:left="1440" w:hanging="720"/>
      </w:pPr>
    </w:lvl>
    <w:lvl w:ilvl="2">
      <w:start w:val="1"/>
      <w:numFmt w:val="decimal"/>
      <w:lvlText w:val="(%3)"/>
      <w:lvlJc w:val="left"/>
      <w:pPr>
        <w:ind w:left="1440" w:hanging="720"/>
      </w:pPr>
    </w:lvl>
    <w:lvl w:ilvl="3">
      <w:start w:val="1"/>
      <w:numFmt w:val="decimal"/>
      <w:lvlText w:val=""/>
      <w:lvlJc w:val="left"/>
      <w:pPr>
        <w:ind w:left="1440" w:hanging="720"/>
      </w:pPr>
    </w:lvl>
    <w:lvl w:ilvl="4">
      <w:start w:val="1"/>
      <w:numFmt w:val="decimal"/>
      <w:lvlText w:val=""/>
      <w:lvlJc w:val="left"/>
      <w:pPr>
        <w:ind w:left="1440" w:hanging="720"/>
      </w:pPr>
    </w:lvl>
    <w:lvl w:ilvl="5">
      <w:start w:val="1"/>
      <w:numFmt w:val="decimal"/>
      <w:lvlText w:val=""/>
      <w:lvlJc w:val="left"/>
      <w:pPr>
        <w:ind w:left="1440" w:hanging="720"/>
      </w:pPr>
    </w:lvl>
    <w:lvl w:ilvl="6">
      <w:start w:val="1"/>
      <w:numFmt w:val="decimal"/>
      <w:lvlText w:val=""/>
      <w:lvlJc w:val="left"/>
      <w:pPr>
        <w:ind w:left="1440" w:hanging="720"/>
      </w:pPr>
    </w:lvl>
    <w:lvl w:ilvl="7">
      <w:start w:val="1"/>
      <w:numFmt w:val="decimal"/>
      <w:lvlText w:val=""/>
      <w:lvlJc w:val="left"/>
      <w:pPr>
        <w:ind w:left="1440" w:hanging="720"/>
      </w:pPr>
    </w:lvl>
    <w:lvl w:ilvl="8">
      <w:start w:val="1"/>
      <w:numFmt w:val="decimal"/>
      <w:lvlText w:val=""/>
      <w:lvlJc w:val="left"/>
      <w:pPr>
        <w:ind w:left="1440" w:hanging="720"/>
      </w:pPr>
    </w:lvl>
  </w:abstractNum>
  <w:abstractNum w:abstractNumId="3" w15:restartNumberingAfterBreak="0">
    <w:nsid w:val="1BCF7EE5"/>
    <w:multiLevelType w:val="multilevel"/>
    <w:tmpl w:val="C3508FE6"/>
    <w:lvl w:ilvl="0">
      <w:start w:val="1"/>
      <w:numFmt w:val="lowerLetter"/>
      <w:lvlText w:val="%1."/>
      <w:lvlJc w:val="left"/>
      <w:pPr>
        <w:ind w:left="720" w:hanging="72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4" w15:restartNumberingAfterBreak="0">
    <w:nsid w:val="236E63A1"/>
    <w:multiLevelType w:val="multilevel"/>
    <w:tmpl w:val="C08073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331F7B2A"/>
    <w:multiLevelType w:val="multilevel"/>
    <w:tmpl w:val="9864D654"/>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6" w15:restartNumberingAfterBreak="0">
    <w:nsid w:val="35F37CAC"/>
    <w:multiLevelType w:val="multilevel"/>
    <w:tmpl w:val="43E89A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4EF25EE0"/>
    <w:multiLevelType w:val="multilevel"/>
    <w:tmpl w:val="FC1ECCB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5E152225"/>
    <w:multiLevelType w:val="multilevel"/>
    <w:tmpl w:val="3AB496DA"/>
    <w:lvl w:ilvl="0">
      <w:start w:val="1"/>
      <w:numFmt w:val="decimal"/>
      <w:pStyle w:val="AppendixText1"/>
      <w:lvlText w:val="%1."/>
      <w:lvlJc w:val="left"/>
      <w:pPr>
        <w:tabs>
          <w:tab w:val="num" w:pos="720"/>
        </w:tabs>
        <w:ind w:left="720" w:hanging="720"/>
      </w:pPr>
    </w:lvl>
    <w:lvl w:ilvl="1">
      <w:start w:val="1"/>
      <w:numFmt w:val="decimal"/>
      <w:pStyle w:val="AppendixText2"/>
      <w:lvlText w:val="%2."/>
      <w:lvlJc w:val="left"/>
      <w:pPr>
        <w:tabs>
          <w:tab w:val="num" w:pos="1440"/>
        </w:tabs>
        <w:ind w:left="1440" w:hanging="720"/>
      </w:pPr>
    </w:lvl>
    <w:lvl w:ilvl="2">
      <w:start w:val="1"/>
      <w:numFmt w:val="decimal"/>
      <w:pStyle w:val="AppendixText3"/>
      <w:lvlText w:val="%3."/>
      <w:lvlJc w:val="left"/>
      <w:pPr>
        <w:tabs>
          <w:tab w:val="num" w:pos="2160"/>
        </w:tabs>
        <w:ind w:left="2160" w:hanging="720"/>
      </w:pPr>
    </w:lvl>
    <w:lvl w:ilvl="3">
      <w:start w:val="1"/>
      <w:numFmt w:val="decimal"/>
      <w:pStyle w:val="AppendixText4"/>
      <w:lvlText w:val="%4."/>
      <w:lvlJc w:val="left"/>
      <w:pPr>
        <w:tabs>
          <w:tab w:val="num" w:pos="2880"/>
        </w:tabs>
        <w:ind w:left="2880" w:hanging="720"/>
      </w:pPr>
    </w:lvl>
    <w:lvl w:ilvl="4">
      <w:start w:val="1"/>
      <w:numFmt w:val="decimal"/>
      <w:pStyle w:val="AppendixText5"/>
      <w:lvlText w:val="%5."/>
      <w:lvlJc w:val="left"/>
      <w:pPr>
        <w:tabs>
          <w:tab w:val="num" w:pos="3600"/>
        </w:tabs>
        <w:ind w:left="3600" w:hanging="720"/>
      </w:pPr>
    </w:lvl>
    <w:lvl w:ilvl="5">
      <w:start w:val="1"/>
      <w:numFmt w:val="decimal"/>
      <w:pStyle w:val="AppendixText6"/>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60112B56"/>
    <w:multiLevelType w:val="multilevel"/>
    <w:tmpl w:val="7F6E3BBE"/>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0" w15:restartNumberingAfterBreak="0">
    <w:nsid w:val="69EF4CEE"/>
    <w:multiLevelType w:val="multilevel"/>
    <w:tmpl w:val="21ECAF9A"/>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1" w15:restartNumberingAfterBreak="0">
    <w:nsid w:val="70C931D3"/>
    <w:multiLevelType w:val="multilevel"/>
    <w:tmpl w:val="2CCCD56A"/>
    <w:lvl w:ilvl="0">
      <w:start w:val="1"/>
      <w:numFmt w:val="lowerLetter"/>
      <w:pStyle w:val="GPSL1Numbered"/>
      <w:lvlText w:val="%1."/>
      <w:lvlJc w:val="left"/>
      <w:pPr>
        <w:ind w:left="720" w:hanging="720"/>
      </w:pPr>
    </w:lvl>
    <w:lvl w:ilvl="1">
      <w:start w:val="1"/>
      <w:numFmt w:val="bullet"/>
      <w:lvlText w:val=""/>
      <w:lvlJc w:val="left"/>
      <w:pPr>
        <w:ind w:left="0" w:firstLine="0"/>
      </w:pPr>
    </w:lvl>
    <w:lvl w:ilvl="2">
      <w:start w:val="1"/>
      <w:numFmt w:val="bullet"/>
      <w:pStyle w:val="GPSL3NUMBERED"/>
      <w:lvlText w:val=""/>
      <w:lvlJc w:val="left"/>
      <w:pPr>
        <w:ind w:left="0" w:firstLine="0"/>
      </w:pPr>
    </w:lvl>
    <w:lvl w:ilvl="3">
      <w:start w:val="1"/>
      <w:numFmt w:val="bullet"/>
      <w:pStyle w:val="GPSL4numbered"/>
      <w:lvlText w:val=""/>
      <w:lvlJc w:val="left"/>
      <w:pPr>
        <w:ind w:left="0" w:firstLine="0"/>
      </w:pPr>
    </w:lvl>
    <w:lvl w:ilvl="4">
      <w:start w:val="1"/>
      <w:numFmt w:val="bullet"/>
      <w:pStyle w:val="GPSL5NUMBERED"/>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2" w15:restartNumberingAfterBreak="0">
    <w:nsid w:val="71785D37"/>
    <w:multiLevelType w:val="multilevel"/>
    <w:tmpl w:val="C6DC7838"/>
    <w:lvl w:ilvl="0">
      <w:start w:val="1"/>
      <w:numFmt w:val="lowerLetter"/>
      <w:lvlText w:val="%1."/>
      <w:lvlJc w:val="left"/>
      <w:pPr>
        <w:ind w:left="720" w:hanging="72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3" w15:restartNumberingAfterBreak="0">
    <w:nsid w:val="7DE918B2"/>
    <w:multiLevelType w:val="multilevel"/>
    <w:tmpl w:val="201E7986"/>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lowerRoman"/>
      <w:lvlText w:val="%2."/>
      <w:lvlJc w:val="right"/>
      <w:pPr>
        <w:ind w:left="720" w:hanging="360"/>
      </w:pPr>
      <w:rPr>
        <w:b w:val="0"/>
        <w:i w:val="0"/>
        <w:smallCaps w:val="0"/>
        <w:strike w:val="0"/>
        <w:color w:val="000000"/>
        <w:sz w:val="24"/>
        <w:szCs w:val="24"/>
        <w:u w:val="none"/>
        <w:vertAlign w:val="baseline"/>
      </w:rPr>
    </w:lvl>
    <w:lvl w:ilvl="2">
      <w:start w:val="1"/>
      <w:numFmt w:val="decimal"/>
      <w:lvlText w:val="%1.%3"/>
      <w:lvlJc w:val="left"/>
      <w:pPr>
        <w:ind w:left="1757" w:hanging="85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606" w:hanging="848"/>
      </w:pPr>
      <w:rPr>
        <w:b w:val="0"/>
        <w:i w:val="0"/>
        <w:smallCaps w:val="0"/>
        <w:strike w:val="0"/>
        <w:color w:val="000000"/>
        <w:sz w:val="24"/>
        <w:szCs w:val="24"/>
        <w:u w:val="none"/>
        <w:vertAlign w:val="baseline"/>
      </w:rPr>
    </w:lvl>
    <w:lvl w:ilvl="4">
      <w:start w:val="1"/>
      <w:numFmt w:val="lowerRoman"/>
      <w:lvlText w:val="(%5)"/>
      <w:lvlJc w:val="left"/>
      <w:pPr>
        <w:ind w:left="2995"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11"/>
  </w:num>
  <w:num w:numId="2">
    <w:abstractNumId w:val="10"/>
  </w:num>
  <w:num w:numId="3">
    <w:abstractNumId w:val="1"/>
  </w:num>
  <w:num w:numId="4">
    <w:abstractNumId w:val="9"/>
  </w:num>
  <w:num w:numId="5">
    <w:abstractNumId w:val="3"/>
  </w:num>
  <w:num w:numId="6">
    <w:abstractNumId w:val="0"/>
  </w:num>
  <w:num w:numId="7">
    <w:abstractNumId w:val="6"/>
  </w:num>
  <w:num w:numId="8">
    <w:abstractNumId w:val="12"/>
  </w:num>
  <w:num w:numId="9">
    <w:abstractNumId w:val="5"/>
  </w:num>
  <w:num w:numId="10">
    <w:abstractNumId w:val="13"/>
  </w:num>
  <w:num w:numId="11">
    <w:abstractNumId w:val="7"/>
  </w:num>
  <w:num w:numId="12">
    <w:abstractNumId w:val="2"/>
  </w:num>
  <w:num w:numId="13">
    <w:abstractNumId w:val="4"/>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012A"/>
    <w:rsid w:val="00537669"/>
    <w:rsid w:val="00747900"/>
    <w:rsid w:val="00EB0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913810"/>
  <w15:docId w15:val="{091EA9D1-9BBC-49BB-85FF-F61932344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Cambria"/>
        <w:lang w:val="en-GB" w:eastAsia="en-GB" w:bidi="ar-SA"/>
      </w:rPr>
    </w:rPrDefault>
    <w:pPrDefault>
      <w:pPr>
        <w:spacing w:after="200"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spacing w:before="300" w:after="40"/>
      <w:jc w:val="left"/>
      <w:outlineLvl w:val="0"/>
    </w:pPr>
    <w:rPr>
      <w:smallCaps/>
      <w:sz w:val="32"/>
      <w:szCs w:val="32"/>
    </w:rPr>
  </w:style>
  <w:style w:type="paragraph" w:styleId="Heading2">
    <w:name w:val="heading 2"/>
    <w:basedOn w:val="Normal"/>
    <w:next w:val="Normal"/>
    <w:link w:val="Heading2Char"/>
    <w:uiPriority w:val="9"/>
    <w:semiHidden/>
    <w:unhideWhenUsed/>
    <w:qFormat/>
    <w:pPr>
      <w:spacing w:before="240" w:after="80"/>
      <w:jc w:val="left"/>
      <w:outlineLvl w:val="1"/>
    </w:pPr>
    <w:rPr>
      <w:smallCaps/>
      <w:sz w:val="28"/>
      <w:szCs w:val="28"/>
    </w:rPr>
  </w:style>
  <w:style w:type="paragraph" w:styleId="Heading3">
    <w:name w:val="heading 3"/>
    <w:basedOn w:val="Normal"/>
    <w:next w:val="Normal"/>
    <w:link w:val="Heading3Char"/>
    <w:uiPriority w:val="9"/>
    <w:semiHidden/>
    <w:unhideWhenUsed/>
    <w:qFormat/>
    <w:pPr>
      <w:spacing w:after="0"/>
      <w:jc w:val="left"/>
      <w:outlineLvl w:val="2"/>
    </w:pPr>
    <w:rPr>
      <w:smallCaps/>
      <w:sz w:val="24"/>
      <w:szCs w:val="24"/>
    </w:rPr>
  </w:style>
  <w:style w:type="paragraph" w:styleId="Heading4">
    <w:name w:val="heading 4"/>
    <w:basedOn w:val="Normal"/>
    <w:next w:val="Normal"/>
    <w:link w:val="Heading4Char"/>
    <w:uiPriority w:val="9"/>
    <w:semiHidden/>
    <w:unhideWhenUsed/>
    <w:qFormat/>
    <w:pPr>
      <w:spacing w:before="240" w:after="0"/>
      <w:jc w:val="left"/>
      <w:outlineLvl w:val="3"/>
    </w:pPr>
    <w:rPr>
      <w:smallCaps/>
      <w:sz w:val="22"/>
      <w:szCs w:val="22"/>
    </w:rPr>
  </w:style>
  <w:style w:type="paragraph" w:styleId="Heading5">
    <w:name w:val="heading 5"/>
    <w:basedOn w:val="Normal"/>
    <w:next w:val="Normal"/>
    <w:link w:val="Heading5Char"/>
    <w:uiPriority w:val="9"/>
    <w:semiHidden/>
    <w:unhideWhenUsed/>
    <w:qFormat/>
    <w:pPr>
      <w:spacing w:before="200" w:after="0"/>
      <w:jc w:val="left"/>
      <w:outlineLvl w:val="4"/>
    </w:pPr>
    <w:rPr>
      <w:smallCaps/>
      <w:color w:val="943734"/>
      <w:sz w:val="22"/>
      <w:szCs w:val="22"/>
    </w:rPr>
  </w:style>
  <w:style w:type="paragraph" w:styleId="Heading6">
    <w:name w:val="heading 6"/>
    <w:basedOn w:val="Normal"/>
    <w:next w:val="Normal"/>
    <w:link w:val="Heading6Char"/>
    <w:uiPriority w:val="9"/>
    <w:semiHidden/>
    <w:unhideWhenUsed/>
    <w:qFormat/>
    <w:pPr>
      <w:spacing w:after="0"/>
      <w:jc w:val="left"/>
      <w:outlineLvl w:val="5"/>
    </w:pPr>
    <w:rPr>
      <w:smallCaps/>
      <w:color w:val="C0504D"/>
      <w:sz w:val="22"/>
      <w:szCs w:val="22"/>
    </w:rPr>
  </w:style>
  <w:style w:type="paragraph" w:styleId="Heading7">
    <w:name w:val="heading 7"/>
    <w:basedOn w:val="Normal"/>
    <w:next w:val="Normal"/>
    <w:link w:val="Heading7Char"/>
    <w:uiPriority w:val="9"/>
    <w:semiHidden/>
    <w:unhideWhenUsed/>
    <w:qFormat/>
    <w:rsid w:val="001923FE"/>
    <w:pPr>
      <w:spacing w:after="0"/>
      <w:jc w:val="left"/>
      <w:outlineLvl w:val="6"/>
    </w:pPr>
    <w:rPr>
      <w:b/>
      <w:smallCaps/>
      <w:color w:val="C0504D" w:themeColor="accent2"/>
      <w:spacing w:val="10"/>
    </w:rPr>
  </w:style>
  <w:style w:type="paragraph" w:styleId="Heading8">
    <w:name w:val="heading 8"/>
    <w:basedOn w:val="Normal"/>
    <w:next w:val="Normal"/>
    <w:link w:val="Heading8Char"/>
    <w:uiPriority w:val="9"/>
    <w:semiHidden/>
    <w:unhideWhenUsed/>
    <w:qFormat/>
    <w:rsid w:val="001923FE"/>
    <w:pPr>
      <w:spacing w:after="0"/>
      <w:jc w:val="left"/>
      <w:outlineLvl w:val="7"/>
    </w:pPr>
    <w:rPr>
      <w:b/>
      <w:i/>
      <w:smallCaps/>
      <w:color w:val="943634" w:themeColor="accent2" w:themeShade="BF"/>
    </w:rPr>
  </w:style>
  <w:style w:type="paragraph" w:styleId="Heading9">
    <w:name w:val="heading 9"/>
    <w:basedOn w:val="Normal"/>
    <w:next w:val="Normal"/>
    <w:link w:val="Heading9Char"/>
    <w:uiPriority w:val="9"/>
    <w:semiHidden/>
    <w:unhideWhenUsed/>
    <w:qFormat/>
    <w:rsid w:val="001923FE"/>
    <w:pPr>
      <w:spacing w:after="0"/>
      <w:jc w:val="left"/>
      <w:outlineLvl w:val="8"/>
    </w:pPr>
    <w:rPr>
      <w:b/>
      <w:i/>
      <w:smallCaps/>
      <w:color w:val="622423" w:themeColor="accent2"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link w:val="TitleChar"/>
    <w:uiPriority w:val="10"/>
    <w:qFormat/>
    <w:pPr>
      <w:pBdr>
        <w:top w:val="single" w:sz="12" w:space="1" w:color="C0504D"/>
      </w:pBdr>
      <w:spacing w:line="240" w:lineRule="auto"/>
      <w:jc w:val="right"/>
    </w:pPr>
    <w:rPr>
      <w:smallCaps/>
      <w:sz w:val="48"/>
      <w:szCs w:val="48"/>
    </w:rPr>
  </w:style>
  <w:style w:type="character" w:styleId="Hyperlink">
    <w:name w:val="Hyperlink"/>
    <w:basedOn w:val="DefaultParagraphFont"/>
    <w:uiPriority w:val="99"/>
    <w:unhideWhenUsed/>
    <w:rsid w:val="003325D3"/>
    <w:rPr>
      <w:color w:val="0000FF" w:themeColor="hyperlink"/>
      <w:u w:val="single"/>
    </w:rPr>
  </w:style>
  <w:style w:type="character" w:styleId="FollowedHyperlink">
    <w:name w:val="FollowedHyperlink"/>
    <w:basedOn w:val="DefaultParagraphFont"/>
    <w:uiPriority w:val="99"/>
    <w:semiHidden/>
    <w:unhideWhenUsed/>
    <w:rsid w:val="00F84E04"/>
    <w:rPr>
      <w:color w:val="800080" w:themeColor="followedHyperlink"/>
      <w:u w:val="single"/>
    </w:rPr>
  </w:style>
  <w:style w:type="character" w:styleId="CommentReference">
    <w:name w:val="annotation reference"/>
    <w:basedOn w:val="DefaultParagraphFont"/>
    <w:uiPriority w:val="99"/>
    <w:semiHidden/>
    <w:unhideWhenUsed/>
    <w:rsid w:val="009801AB"/>
    <w:rPr>
      <w:sz w:val="16"/>
      <w:szCs w:val="16"/>
    </w:rPr>
  </w:style>
  <w:style w:type="paragraph" w:styleId="CommentText">
    <w:name w:val="annotation text"/>
    <w:basedOn w:val="Normal"/>
    <w:link w:val="CommentTextChar"/>
    <w:uiPriority w:val="99"/>
    <w:semiHidden/>
    <w:unhideWhenUsed/>
    <w:rsid w:val="009801AB"/>
    <w:pPr>
      <w:spacing w:line="240" w:lineRule="auto"/>
    </w:pPr>
  </w:style>
  <w:style w:type="character" w:customStyle="1" w:styleId="CommentTextChar">
    <w:name w:val="Comment Text Char"/>
    <w:basedOn w:val="DefaultParagraphFont"/>
    <w:link w:val="CommentText"/>
    <w:uiPriority w:val="99"/>
    <w:semiHidden/>
    <w:rsid w:val="009801AB"/>
    <w:rPr>
      <w:sz w:val="20"/>
      <w:szCs w:val="20"/>
    </w:rPr>
  </w:style>
  <w:style w:type="paragraph" w:styleId="CommentSubject">
    <w:name w:val="annotation subject"/>
    <w:basedOn w:val="CommentText"/>
    <w:next w:val="CommentText"/>
    <w:link w:val="CommentSubjectChar"/>
    <w:uiPriority w:val="99"/>
    <w:semiHidden/>
    <w:unhideWhenUsed/>
    <w:rsid w:val="009801AB"/>
    <w:rPr>
      <w:b/>
      <w:bCs/>
    </w:rPr>
  </w:style>
  <w:style w:type="character" w:customStyle="1" w:styleId="CommentSubjectChar">
    <w:name w:val="Comment Subject Char"/>
    <w:basedOn w:val="CommentTextChar"/>
    <w:link w:val="CommentSubject"/>
    <w:uiPriority w:val="99"/>
    <w:semiHidden/>
    <w:rsid w:val="009801AB"/>
    <w:rPr>
      <w:b/>
      <w:bCs/>
      <w:sz w:val="20"/>
      <w:szCs w:val="20"/>
    </w:rPr>
  </w:style>
  <w:style w:type="paragraph" w:styleId="BalloonText">
    <w:name w:val="Balloon Text"/>
    <w:basedOn w:val="Normal"/>
    <w:link w:val="BalloonTextChar"/>
    <w:uiPriority w:val="99"/>
    <w:semiHidden/>
    <w:unhideWhenUsed/>
    <w:rsid w:val="009801A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801AB"/>
    <w:rPr>
      <w:rFonts w:ascii="Segoe UI" w:hAnsi="Segoe UI" w:cs="Segoe UI"/>
      <w:sz w:val="18"/>
      <w:szCs w:val="18"/>
    </w:rPr>
  </w:style>
  <w:style w:type="paragraph" w:styleId="Footer">
    <w:name w:val="footer"/>
    <w:basedOn w:val="Normal"/>
    <w:link w:val="FooterChar"/>
    <w:uiPriority w:val="99"/>
    <w:unhideWhenUsed/>
    <w:rsid w:val="00970650"/>
    <w:pPr>
      <w:tabs>
        <w:tab w:val="center" w:pos="4513"/>
        <w:tab w:val="right" w:pos="9026"/>
      </w:tabs>
      <w:spacing w:after="0" w:line="240" w:lineRule="auto"/>
    </w:pPr>
    <w:rPr>
      <w:rFonts w:eastAsiaTheme="minorHAnsi"/>
      <w:lang w:eastAsia="en-US"/>
    </w:rPr>
  </w:style>
  <w:style w:type="character" w:customStyle="1" w:styleId="FooterChar">
    <w:name w:val="Footer Char"/>
    <w:basedOn w:val="DefaultParagraphFont"/>
    <w:link w:val="Footer"/>
    <w:uiPriority w:val="99"/>
    <w:rsid w:val="00970650"/>
    <w:rPr>
      <w:rFonts w:asciiTheme="minorHAnsi" w:eastAsiaTheme="minorHAnsi" w:hAnsiTheme="minorHAnsi" w:cstheme="minorBidi"/>
      <w:color w:val="auto"/>
      <w:lang w:eastAsia="en-US"/>
    </w:rPr>
  </w:style>
  <w:style w:type="paragraph" w:customStyle="1" w:styleId="GPSL1Numbered">
    <w:name w:val="GPS L1 Numbered"/>
    <w:basedOn w:val="Normal"/>
    <w:rsid w:val="00B53633"/>
    <w:pPr>
      <w:keepNext/>
      <w:numPr>
        <w:numId w:val="1"/>
      </w:numPr>
      <w:spacing w:before="120" w:after="240" w:line="240" w:lineRule="auto"/>
    </w:pPr>
    <w:rPr>
      <w:rFonts w:asciiTheme="minorBidi" w:hAnsiTheme="minorBidi"/>
      <w:b/>
      <w:sz w:val="24"/>
    </w:rPr>
  </w:style>
  <w:style w:type="paragraph" w:customStyle="1" w:styleId="GPSL2numberedclause">
    <w:name w:val="GPS L2 numbered clause"/>
    <w:basedOn w:val="Normal"/>
    <w:rsid w:val="00B53633"/>
    <w:pPr>
      <w:spacing w:before="120" w:after="120" w:line="240" w:lineRule="auto"/>
    </w:pPr>
    <w:rPr>
      <w:rFonts w:asciiTheme="minorBidi" w:hAnsiTheme="minorBidi"/>
      <w:sz w:val="24"/>
    </w:rPr>
  </w:style>
  <w:style w:type="paragraph" w:customStyle="1" w:styleId="GPSL3NUMBERED">
    <w:name w:val="GPS L3 NUMBERED"/>
    <w:basedOn w:val="Normal"/>
    <w:rsid w:val="00B53633"/>
    <w:pPr>
      <w:numPr>
        <w:ilvl w:val="2"/>
        <w:numId w:val="1"/>
      </w:numPr>
      <w:spacing w:before="120" w:after="120" w:line="240" w:lineRule="auto"/>
    </w:pPr>
    <w:rPr>
      <w:rFonts w:asciiTheme="minorBidi" w:hAnsiTheme="minorBidi"/>
      <w:sz w:val="24"/>
    </w:rPr>
  </w:style>
  <w:style w:type="paragraph" w:customStyle="1" w:styleId="GPSL4numbered">
    <w:name w:val="GPS L4 numbered"/>
    <w:basedOn w:val="Normal"/>
    <w:rsid w:val="00F137C4"/>
    <w:pPr>
      <w:numPr>
        <w:ilvl w:val="3"/>
        <w:numId w:val="1"/>
      </w:numPr>
    </w:pPr>
    <w:rPr>
      <w:rFonts w:asciiTheme="minorBidi" w:hAnsiTheme="minorBidi"/>
      <w:sz w:val="24"/>
    </w:rPr>
  </w:style>
  <w:style w:type="paragraph" w:customStyle="1" w:styleId="GPSL5NUMBERED">
    <w:name w:val="GPS L5 NUMBERED"/>
    <w:basedOn w:val="Normal"/>
    <w:rsid w:val="00F137C4"/>
    <w:pPr>
      <w:numPr>
        <w:ilvl w:val="4"/>
        <w:numId w:val="1"/>
      </w:numPr>
    </w:pPr>
  </w:style>
  <w:style w:type="character" w:customStyle="1" w:styleId="UnresolvedMention1">
    <w:name w:val="Unresolved Mention1"/>
    <w:basedOn w:val="DefaultParagraphFont"/>
    <w:uiPriority w:val="99"/>
    <w:semiHidden/>
    <w:unhideWhenUsed/>
    <w:rsid w:val="00C047B3"/>
    <w:rPr>
      <w:color w:val="605E5C"/>
      <w:shd w:val="clear" w:color="auto" w:fill="E1DFDD"/>
    </w:rPr>
  </w:style>
  <w:style w:type="numbering" w:customStyle="1" w:styleId="Level">
    <w:name w:val="Level"/>
    <w:uiPriority w:val="99"/>
    <w:rsid w:val="00C047B3"/>
  </w:style>
  <w:style w:type="paragraph" w:customStyle="1" w:styleId="AppendixText1">
    <w:name w:val="Appendix Text 1"/>
    <w:basedOn w:val="Normal"/>
    <w:next w:val="Normal"/>
    <w:rsid w:val="00C047B3"/>
    <w:pPr>
      <w:numPr>
        <w:numId w:val="14"/>
      </w:numPr>
      <w:spacing w:before="100" w:line="240" w:lineRule="auto"/>
    </w:pPr>
    <w:rPr>
      <w:rFonts w:ascii="Arial" w:eastAsia="Times New Roman" w:hAnsi="Arial" w:cs="Times New Roman"/>
      <w:b/>
      <w:sz w:val="24"/>
      <w:szCs w:val="24"/>
    </w:rPr>
  </w:style>
  <w:style w:type="paragraph" w:customStyle="1" w:styleId="AppendixText2">
    <w:name w:val="Appendix Text 2"/>
    <w:basedOn w:val="AppendixText1"/>
    <w:next w:val="Normal"/>
    <w:rsid w:val="00C047B3"/>
    <w:pPr>
      <w:numPr>
        <w:ilvl w:val="1"/>
      </w:numPr>
    </w:pPr>
    <w:rPr>
      <w:b w:val="0"/>
    </w:rPr>
  </w:style>
  <w:style w:type="paragraph" w:customStyle="1" w:styleId="AppendixText3">
    <w:name w:val="Appendix Text 3"/>
    <w:basedOn w:val="Normal"/>
    <w:next w:val="Normal"/>
    <w:rsid w:val="00C047B3"/>
    <w:pPr>
      <w:numPr>
        <w:ilvl w:val="2"/>
        <w:numId w:val="14"/>
      </w:numPr>
      <w:tabs>
        <w:tab w:val="left" w:pos="720"/>
        <w:tab w:val="left" w:pos="1803"/>
      </w:tabs>
      <w:spacing w:before="100" w:line="240" w:lineRule="auto"/>
    </w:pPr>
    <w:rPr>
      <w:rFonts w:ascii="Arial" w:eastAsia="Times New Roman" w:hAnsi="Arial" w:cs="Times New Roman"/>
      <w:sz w:val="24"/>
      <w:szCs w:val="24"/>
    </w:rPr>
  </w:style>
  <w:style w:type="paragraph" w:customStyle="1" w:styleId="AppendixText4">
    <w:name w:val="Appendix Text 4"/>
    <w:basedOn w:val="Normal"/>
    <w:next w:val="Normal"/>
    <w:rsid w:val="00C047B3"/>
    <w:pPr>
      <w:numPr>
        <w:ilvl w:val="3"/>
        <w:numId w:val="14"/>
      </w:numPr>
      <w:tabs>
        <w:tab w:val="left" w:pos="720"/>
        <w:tab w:val="left" w:pos="1803"/>
      </w:tabs>
      <w:spacing w:before="100" w:line="240" w:lineRule="auto"/>
    </w:pPr>
    <w:rPr>
      <w:rFonts w:ascii="Arial" w:eastAsia="Times New Roman" w:hAnsi="Arial" w:cs="Times New Roman"/>
      <w:sz w:val="24"/>
      <w:szCs w:val="24"/>
    </w:rPr>
  </w:style>
  <w:style w:type="paragraph" w:customStyle="1" w:styleId="AppendixText5">
    <w:name w:val="Appendix Text 5"/>
    <w:basedOn w:val="Normal"/>
    <w:next w:val="Normal"/>
    <w:rsid w:val="00C047B3"/>
    <w:pPr>
      <w:numPr>
        <w:ilvl w:val="4"/>
        <w:numId w:val="14"/>
      </w:numPr>
      <w:tabs>
        <w:tab w:val="left" w:pos="720"/>
        <w:tab w:val="left" w:pos="2523"/>
      </w:tabs>
      <w:spacing w:before="100" w:line="240" w:lineRule="auto"/>
    </w:pPr>
    <w:rPr>
      <w:rFonts w:ascii="Arial" w:eastAsia="Times New Roman" w:hAnsi="Arial" w:cs="Times New Roman"/>
      <w:sz w:val="24"/>
      <w:szCs w:val="24"/>
    </w:rPr>
  </w:style>
  <w:style w:type="paragraph" w:customStyle="1" w:styleId="AppendixText6">
    <w:name w:val="Appendix Text 6"/>
    <w:basedOn w:val="AppendixText5"/>
    <w:rsid w:val="00C047B3"/>
    <w:pPr>
      <w:numPr>
        <w:ilvl w:val="5"/>
      </w:numPr>
    </w:pPr>
  </w:style>
  <w:style w:type="paragraph" w:customStyle="1" w:styleId="StdBodyText">
    <w:name w:val="Std Body Text"/>
    <w:basedOn w:val="Normal"/>
    <w:qFormat/>
    <w:rsid w:val="00C047B3"/>
    <w:pPr>
      <w:spacing w:before="100" w:line="240" w:lineRule="auto"/>
    </w:pPr>
    <w:rPr>
      <w:rFonts w:ascii="Arial" w:eastAsia="Times New Roman" w:hAnsi="Arial" w:cs="Times New Roman"/>
      <w:sz w:val="24"/>
      <w:szCs w:val="24"/>
    </w:rPr>
  </w:style>
  <w:style w:type="paragraph" w:customStyle="1" w:styleId="StdBodyTextBold">
    <w:name w:val="Std Body Text Bold"/>
    <w:basedOn w:val="Normal"/>
    <w:next w:val="StdBodyText"/>
    <w:link w:val="StdBodyTextBoldChar"/>
    <w:qFormat/>
    <w:rsid w:val="00C047B3"/>
    <w:pPr>
      <w:spacing w:before="100" w:line="240" w:lineRule="auto"/>
    </w:pPr>
    <w:rPr>
      <w:rFonts w:ascii="Arial" w:eastAsia="Times New Roman" w:hAnsi="Arial" w:cs="Times New Roman"/>
      <w:b/>
      <w:sz w:val="24"/>
      <w:szCs w:val="24"/>
    </w:rPr>
  </w:style>
  <w:style w:type="character" w:customStyle="1" w:styleId="StdBodyTextBoldChar">
    <w:name w:val="Std Body Text Bold Char"/>
    <w:basedOn w:val="DefaultParagraphFont"/>
    <w:link w:val="StdBodyTextBold"/>
    <w:rsid w:val="00C047B3"/>
    <w:rPr>
      <w:rFonts w:ascii="Arial" w:eastAsia="Times New Roman" w:hAnsi="Arial" w:cs="Times New Roman"/>
      <w:b/>
      <w:color w:val="auto"/>
      <w:sz w:val="24"/>
      <w:szCs w:val="24"/>
    </w:rPr>
  </w:style>
  <w:style w:type="paragraph" w:customStyle="1" w:styleId="DefinitionList">
    <w:name w:val="Definition List"/>
    <w:basedOn w:val="Normal"/>
    <w:rsid w:val="00C047B3"/>
    <w:pPr>
      <w:tabs>
        <w:tab w:val="num" w:pos="720"/>
      </w:tabs>
      <w:spacing w:before="100" w:line="240" w:lineRule="auto"/>
      <w:ind w:left="720" w:hanging="720"/>
    </w:pPr>
    <w:rPr>
      <w:rFonts w:ascii="Arial" w:eastAsia="Times New Roman" w:hAnsi="Arial" w:cs="Times New Roman"/>
      <w:sz w:val="24"/>
      <w:szCs w:val="24"/>
    </w:rPr>
  </w:style>
  <w:style w:type="paragraph" w:customStyle="1" w:styleId="ScheduleText1">
    <w:name w:val="Schedule Text 1"/>
    <w:basedOn w:val="Normal"/>
    <w:next w:val="Normal"/>
    <w:rsid w:val="00C047B3"/>
    <w:pPr>
      <w:tabs>
        <w:tab w:val="num" w:pos="720"/>
      </w:tabs>
      <w:spacing w:before="100" w:line="240" w:lineRule="auto"/>
      <w:ind w:left="720" w:hanging="720"/>
    </w:pPr>
    <w:rPr>
      <w:rFonts w:ascii="Arial" w:eastAsia="Times New Roman" w:hAnsi="Arial" w:cs="Times New Roman"/>
      <w:b/>
      <w:sz w:val="24"/>
      <w:szCs w:val="24"/>
    </w:rPr>
  </w:style>
  <w:style w:type="paragraph" w:customStyle="1" w:styleId="ScheduleText2">
    <w:name w:val="Schedule Text 2"/>
    <w:basedOn w:val="ScheduleText1"/>
    <w:next w:val="Normal"/>
    <w:rsid w:val="00C047B3"/>
    <w:pPr>
      <w:numPr>
        <w:ilvl w:val="1"/>
      </w:numPr>
      <w:tabs>
        <w:tab w:val="num" w:pos="720"/>
      </w:tabs>
      <w:ind w:left="720" w:hanging="720"/>
    </w:pPr>
    <w:rPr>
      <w:b w:val="0"/>
    </w:rPr>
  </w:style>
  <w:style w:type="paragraph" w:customStyle="1" w:styleId="ScheduleText3">
    <w:name w:val="Schedule Text 3"/>
    <w:basedOn w:val="Normal"/>
    <w:next w:val="Normal"/>
    <w:rsid w:val="00C047B3"/>
    <w:pPr>
      <w:tabs>
        <w:tab w:val="left" w:pos="720"/>
        <w:tab w:val="left" w:pos="1803"/>
        <w:tab w:val="num" w:pos="2160"/>
      </w:tabs>
      <w:spacing w:before="100" w:line="240" w:lineRule="auto"/>
      <w:ind w:left="2160" w:hanging="720"/>
    </w:pPr>
    <w:rPr>
      <w:rFonts w:ascii="Arial" w:eastAsia="Times New Roman" w:hAnsi="Arial" w:cs="Times New Roman"/>
      <w:sz w:val="24"/>
      <w:szCs w:val="24"/>
    </w:rPr>
  </w:style>
  <w:style w:type="paragraph" w:customStyle="1" w:styleId="ScheduleText4">
    <w:name w:val="Schedule Text 4"/>
    <w:basedOn w:val="Normal"/>
    <w:next w:val="Normal"/>
    <w:rsid w:val="00C047B3"/>
    <w:pPr>
      <w:tabs>
        <w:tab w:val="left" w:pos="720"/>
        <w:tab w:val="left" w:pos="1803"/>
        <w:tab w:val="num" w:pos="2880"/>
      </w:tabs>
      <w:spacing w:before="100" w:line="240" w:lineRule="auto"/>
      <w:ind w:left="2880" w:hanging="720"/>
    </w:pPr>
    <w:rPr>
      <w:rFonts w:ascii="Arial" w:eastAsia="Times New Roman" w:hAnsi="Arial" w:cs="Times New Roman"/>
      <w:sz w:val="24"/>
      <w:szCs w:val="24"/>
    </w:rPr>
  </w:style>
  <w:style w:type="paragraph" w:customStyle="1" w:styleId="ScheduleText5">
    <w:name w:val="Schedule Text 5"/>
    <w:basedOn w:val="Normal"/>
    <w:next w:val="Normal"/>
    <w:rsid w:val="00C047B3"/>
    <w:pPr>
      <w:tabs>
        <w:tab w:val="left" w:pos="720"/>
        <w:tab w:val="left" w:pos="2523"/>
        <w:tab w:val="num" w:pos="3600"/>
      </w:tabs>
      <w:spacing w:before="100" w:line="240" w:lineRule="auto"/>
      <w:ind w:left="3600" w:hanging="720"/>
    </w:pPr>
    <w:rPr>
      <w:rFonts w:ascii="Arial" w:eastAsia="Times New Roman" w:hAnsi="Arial" w:cs="Times New Roman"/>
      <w:sz w:val="24"/>
      <w:szCs w:val="24"/>
    </w:rPr>
  </w:style>
  <w:style w:type="table" w:styleId="TableGrid">
    <w:name w:val="Table Grid"/>
    <w:basedOn w:val="TableNormal"/>
    <w:uiPriority w:val="59"/>
    <w:rsid w:val="00C047B3"/>
    <w:pPr>
      <w:spacing w:after="0" w:line="240" w:lineRule="auto"/>
    </w:pPr>
    <w:rPr>
      <w:rFonts w:ascii="Arial" w:eastAsiaTheme="minorHAnsi" w:hAnsi="Arial"/>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initionListLevel1">
    <w:name w:val="Definition List Level 1"/>
    <w:basedOn w:val="DefinitionList"/>
    <w:rsid w:val="00C047B3"/>
    <w:pPr>
      <w:numPr>
        <w:ilvl w:val="1"/>
      </w:numPr>
      <w:tabs>
        <w:tab w:val="num" w:pos="720"/>
      </w:tabs>
      <w:ind w:left="720" w:hanging="720"/>
    </w:pPr>
  </w:style>
  <w:style w:type="paragraph" w:customStyle="1" w:styleId="ScheduleText6">
    <w:name w:val="Schedule Text 6"/>
    <w:basedOn w:val="ScheduleText5"/>
    <w:rsid w:val="00C047B3"/>
    <w:pPr>
      <w:numPr>
        <w:ilvl w:val="5"/>
      </w:numPr>
      <w:tabs>
        <w:tab w:val="num" w:pos="3600"/>
      </w:tabs>
      <w:ind w:left="3600" w:hanging="720"/>
    </w:pPr>
  </w:style>
  <w:style w:type="paragraph" w:customStyle="1" w:styleId="DefinitionListLevel2">
    <w:name w:val="Definition List Level 2"/>
    <w:basedOn w:val="DefinitionListLevel1"/>
    <w:rsid w:val="00C047B3"/>
    <w:pPr>
      <w:numPr>
        <w:ilvl w:val="2"/>
      </w:numPr>
      <w:tabs>
        <w:tab w:val="num" w:pos="720"/>
      </w:tabs>
      <w:ind w:left="720" w:hanging="720"/>
    </w:pPr>
  </w:style>
  <w:style w:type="paragraph" w:customStyle="1" w:styleId="ScheduleText7">
    <w:name w:val="Schedule Text 7"/>
    <w:basedOn w:val="ScheduleText6"/>
    <w:rsid w:val="00C047B3"/>
    <w:pPr>
      <w:numPr>
        <w:ilvl w:val="6"/>
      </w:numPr>
      <w:tabs>
        <w:tab w:val="num" w:pos="3600"/>
      </w:tabs>
      <w:ind w:left="3600" w:hanging="720"/>
    </w:pPr>
  </w:style>
  <w:style w:type="paragraph" w:styleId="Revision">
    <w:name w:val="Revision"/>
    <w:hidden/>
    <w:uiPriority w:val="99"/>
    <w:semiHidden/>
    <w:rsid w:val="00F02041"/>
    <w:pPr>
      <w:spacing w:after="0" w:line="240" w:lineRule="auto"/>
    </w:pPr>
  </w:style>
  <w:style w:type="paragraph" w:styleId="ListParagraph">
    <w:name w:val="List Paragraph"/>
    <w:basedOn w:val="Normal"/>
    <w:uiPriority w:val="34"/>
    <w:qFormat/>
    <w:rsid w:val="001923FE"/>
    <w:pPr>
      <w:ind w:left="720"/>
      <w:contextualSpacing/>
    </w:pPr>
  </w:style>
  <w:style w:type="paragraph" w:styleId="NormalWeb">
    <w:name w:val="Normal (Web)"/>
    <w:basedOn w:val="Normal"/>
    <w:uiPriority w:val="99"/>
    <w:semiHidden/>
    <w:unhideWhenUsed/>
    <w:rsid w:val="004A6A7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1Char">
    <w:name w:val="Heading 1 Char"/>
    <w:basedOn w:val="DefaultParagraphFont"/>
    <w:link w:val="Heading1"/>
    <w:rsid w:val="001923FE"/>
    <w:rPr>
      <w:smallCaps/>
      <w:spacing w:val="5"/>
      <w:sz w:val="32"/>
      <w:szCs w:val="32"/>
    </w:rPr>
  </w:style>
  <w:style w:type="character" w:customStyle="1" w:styleId="Heading2Char">
    <w:name w:val="Heading 2 Char"/>
    <w:basedOn w:val="DefaultParagraphFont"/>
    <w:link w:val="Heading2"/>
    <w:rsid w:val="001923FE"/>
    <w:rPr>
      <w:smallCaps/>
      <w:spacing w:val="5"/>
      <w:sz w:val="28"/>
      <w:szCs w:val="28"/>
    </w:rPr>
  </w:style>
  <w:style w:type="character" w:customStyle="1" w:styleId="Heading3Char">
    <w:name w:val="Heading 3 Char"/>
    <w:basedOn w:val="DefaultParagraphFont"/>
    <w:link w:val="Heading3"/>
    <w:rsid w:val="001923FE"/>
    <w:rPr>
      <w:smallCaps/>
      <w:spacing w:val="5"/>
      <w:sz w:val="24"/>
      <w:szCs w:val="24"/>
    </w:rPr>
  </w:style>
  <w:style w:type="character" w:customStyle="1" w:styleId="Heading4Char">
    <w:name w:val="Heading 4 Char"/>
    <w:basedOn w:val="DefaultParagraphFont"/>
    <w:link w:val="Heading4"/>
    <w:rsid w:val="001923FE"/>
    <w:rPr>
      <w:smallCaps/>
      <w:spacing w:val="10"/>
      <w:sz w:val="22"/>
      <w:szCs w:val="22"/>
    </w:rPr>
  </w:style>
  <w:style w:type="character" w:customStyle="1" w:styleId="Heading5Char">
    <w:name w:val="Heading 5 Char"/>
    <w:basedOn w:val="DefaultParagraphFont"/>
    <w:link w:val="Heading5"/>
    <w:rsid w:val="001923FE"/>
    <w:rPr>
      <w:smallCaps/>
      <w:color w:val="943634" w:themeColor="accent2" w:themeShade="BF"/>
      <w:spacing w:val="10"/>
      <w:sz w:val="22"/>
      <w:szCs w:val="26"/>
    </w:rPr>
  </w:style>
  <w:style w:type="character" w:customStyle="1" w:styleId="Heading6Char">
    <w:name w:val="Heading 6 Char"/>
    <w:basedOn w:val="DefaultParagraphFont"/>
    <w:link w:val="Heading6"/>
    <w:rsid w:val="001923FE"/>
    <w:rPr>
      <w:smallCaps/>
      <w:color w:val="C0504D" w:themeColor="accent2"/>
      <w:spacing w:val="5"/>
      <w:sz w:val="22"/>
    </w:rPr>
  </w:style>
  <w:style w:type="character" w:customStyle="1" w:styleId="Heading7Char">
    <w:name w:val="Heading 7 Char"/>
    <w:basedOn w:val="DefaultParagraphFont"/>
    <w:link w:val="Heading7"/>
    <w:uiPriority w:val="9"/>
    <w:semiHidden/>
    <w:rsid w:val="001923FE"/>
    <w:rPr>
      <w:b/>
      <w:smallCaps/>
      <w:color w:val="C0504D" w:themeColor="accent2"/>
      <w:spacing w:val="10"/>
    </w:rPr>
  </w:style>
  <w:style w:type="character" w:customStyle="1" w:styleId="Heading8Char">
    <w:name w:val="Heading 8 Char"/>
    <w:basedOn w:val="DefaultParagraphFont"/>
    <w:link w:val="Heading8"/>
    <w:uiPriority w:val="9"/>
    <w:semiHidden/>
    <w:rsid w:val="001923FE"/>
    <w:rPr>
      <w:b/>
      <w:i/>
      <w:smallCaps/>
      <w:color w:val="943634" w:themeColor="accent2" w:themeShade="BF"/>
    </w:rPr>
  </w:style>
  <w:style w:type="character" w:customStyle="1" w:styleId="Heading9Char">
    <w:name w:val="Heading 9 Char"/>
    <w:basedOn w:val="DefaultParagraphFont"/>
    <w:link w:val="Heading9"/>
    <w:uiPriority w:val="9"/>
    <w:semiHidden/>
    <w:rsid w:val="001923FE"/>
    <w:rPr>
      <w:b/>
      <w:i/>
      <w:smallCaps/>
      <w:color w:val="622423" w:themeColor="accent2" w:themeShade="7F"/>
    </w:rPr>
  </w:style>
  <w:style w:type="paragraph" w:styleId="Caption">
    <w:name w:val="caption"/>
    <w:basedOn w:val="Normal"/>
    <w:next w:val="Normal"/>
    <w:uiPriority w:val="35"/>
    <w:semiHidden/>
    <w:unhideWhenUsed/>
    <w:qFormat/>
    <w:rsid w:val="001923FE"/>
    <w:rPr>
      <w:b/>
      <w:bCs/>
      <w:caps/>
      <w:sz w:val="16"/>
      <w:szCs w:val="18"/>
    </w:rPr>
  </w:style>
  <w:style w:type="character" w:customStyle="1" w:styleId="TitleChar">
    <w:name w:val="Title Char"/>
    <w:basedOn w:val="DefaultParagraphFont"/>
    <w:link w:val="Title"/>
    <w:rsid w:val="001923FE"/>
    <w:rPr>
      <w:smallCaps/>
      <w:sz w:val="48"/>
      <w:szCs w:val="48"/>
    </w:rPr>
  </w:style>
  <w:style w:type="character" w:customStyle="1" w:styleId="SubtitleChar">
    <w:name w:val="Subtitle Char"/>
    <w:basedOn w:val="DefaultParagraphFont"/>
    <w:link w:val="Subtitle"/>
    <w:rsid w:val="001923FE"/>
    <w:rPr>
      <w:rFonts w:ascii="Calibri" w:eastAsia="Calibri" w:hAnsi="Calibri" w:cs="Calibri"/>
    </w:rPr>
  </w:style>
  <w:style w:type="character" w:styleId="Strong">
    <w:name w:val="Strong"/>
    <w:uiPriority w:val="22"/>
    <w:qFormat/>
    <w:rsid w:val="001923FE"/>
    <w:rPr>
      <w:b/>
      <w:color w:val="C0504D" w:themeColor="accent2"/>
    </w:rPr>
  </w:style>
  <w:style w:type="character" w:styleId="Emphasis">
    <w:name w:val="Emphasis"/>
    <w:uiPriority w:val="20"/>
    <w:qFormat/>
    <w:rsid w:val="001923FE"/>
    <w:rPr>
      <w:b/>
      <w:i/>
      <w:spacing w:val="10"/>
    </w:rPr>
  </w:style>
  <w:style w:type="paragraph" w:styleId="NoSpacing">
    <w:name w:val="No Spacing"/>
    <w:basedOn w:val="Normal"/>
    <w:link w:val="NoSpacingChar"/>
    <w:uiPriority w:val="1"/>
    <w:qFormat/>
    <w:rsid w:val="001923FE"/>
    <w:pPr>
      <w:spacing w:after="0" w:line="240" w:lineRule="auto"/>
    </w:pPr>
  </w:style>
  <w:style w:type="character" w:customStyle="1" w:styleId="NoSpacingChar">
    <w:name w:val="No Spacing Char"/>
    <w:basedOn w:val="DefaultParagraphFont"/>
    <w:link w:val="NoSpacing"/>
    <w:uiPriority w:val="1"/>
    <w:rsid w:val="001923FE"/>
  </w:style>
  <w:style w:type="paragraph" w:styleId="Quote">
    <w:name w:val="Quote"/>
    <w:basedOn w:val="Normal"/>
    <w:next w:val="Normal"/>
    <w:link w:val="QuoteChar"/>
    <w:uiPriority w:val="29"/>
    <w:qFormat/>
    <w:rsid w:val="001923FE"/>
    <w:rPr>
      <w:i/>
    </w:rPr>
  </w:style>
  <w:style w:type="character" w:customStyle="1" w:styleId="QuoteChar">
    <w:name w:val="Quote Char"/>
    <w:basedOn w:val="DefaultParagraphFont"/>
    <w:link w:val="Quote"/>
    <w:uiPriority w:val="29"/>
    <w:rsid w:val="001923FE"/>
    <w:rPr>
      <w:i/>
    </w:rPr>
  </w:style>
  <w:style w:type="paragraph" w:styleId="IntenseQuote">
    <w:name w:val="Intense Quote"/>
    <w:basedOn w:val="Normal"/>
    <w:next w:val="Normal"/>
    <w:link w:val="IntenseQuoteChar"/>
    <w:uiPriority w:val="30"/>
    <w:qFormat/>
    <w:rsid w:val="001923FE"/>
    <w:pPr>
      <w:pBdr>
        <w:top w:val="single" w:sz="8" w:space="10" w:color="943634" w:themeColor="accent2" w:themeShade="BF"/>
        <w:left w:val="single" w:sz="8" w:space="10" w:color="943634" w:themeColor="accent2" w:themeShade="BF"/>
        <w:bottom w:val="single" w:sz="8" w:space="10" w:color="943634" w:themeColor="accent2" w:themeShade="BF"/>
        <w:right w:val="single" w:sz="8" w:space="10" w:color="943634" w:themeColor="accent2" w:themeShade="BF"/>
      </w:pBdr>
      <w:shd w:val="clear" w:color="auto" w:fill="C0504D" w:themeFill="accent2"/>
      <w:spacing w:before="140" w:after="140"/>
      <w:ind w:left="1440" w:right="1440"/>
    </w:pPr>
    <w:rPr>
      <w:b/>
      <w:i/>
      <w:color w:val="FFFFFF" w:themeColor="background1"/>
    </w:rPr>
  </w:style>
  <w:style w:type="character" w:customStyle="1" w:styleId="IntenseQuoteChar">
    <w:name w:val="Intense Quote Char"/>
    <w:basedOn w:val="DefaultParagraphFont"/>
    <w:link w:val="IntenseQuote"/>
    <w:uiPriority w:val="30"/>
    <w:rsid w:val="001923FE"/>
    <w:rPr>
      <w:b/>
      <w:i/>
      <w:color w:val="FFFFFF" w:themeColor="background1"/>
      <w:shd w:val="clear" w:color="auto" w:fill="C0504D" w:themeFill="accent2"/>
    </w:rPr>
  </w:style>
  <w:style w:type="character" w:styleId="SubtleEmphasis">
    <w:name w:val="Subtle Emphasis"/>
    <w:uiPriority w:val="19"/>
    <w:qFormat/>
    <w:rsid w:val="001923FE"/>
    <w:rPr>
      <w:i/>
    </w:rPr>
  </w:style>
  <w:style w:type="character" w:styleId="IntenseEmphasis">
    <w:name w:val="Intense Emphasis"/>
    <w:uiPriority w:val="21"/>
    <w:qFormat/>
    <w:rsid w:val="001923FE"/>
    <w:rPr>
      <w:b/>
      <w:i/>
      <w:color w:val="C0504D" w:themeColor="accent2"/>
      <w:spacing w:val="10"/>
    </w:rPr>
  </w:style>
  <w:style w:type="character" w:styleId="SubtleReference">
    <w:name w:val="Subtle Reference"/>
    <w:uiPriority w:val="31"/>
    <w:qFormat/>
    <w:rsid w:val="001923FE"/>
    <w:rPr>
      <w:b/>
    </w:rPr>
  </w:style>
  <w:style w:type="character" w:styleId="IntenseReference">
    <w:name w:val="Intense Reference"/>
    <w:uiPriority w:val="32"/>
    <w:qFormat/>
    <w:rsid w:val="001923FE"/>
    <w:rPr>
      <w:b/>
      <w:bCs/>
      <w:smallCaps/>
      <w:spacing w:val="5"/>
      <w:sz w:val="22"/>
      <w:szCs w:val="22"/>
      <w:u w:val="single"/>
    </w:rPr>
  </w:style>
  <w:style w:type="character" w:styleId="BookTitle">
    <w:name w:val="Book Title"/>
    <w:uiPriority w:val="33"/>
    <w:qFormat/>
    <w:rsid w:val="001923FE"/>
    <w:rPr>
      <w:rFonts w:asciiTheme="majorHAnsi" w:eastAsiaTheme="majorEastAsia" w:hAnsiTheme="majorHAnsi" w:cstheme="majorBidi"/>
      <w:i/>
      <w:iCs/>
      <w:sz w:val="20"/>
      <w:szCs w:val="20"/>
    </w:rPr>
  </w:style>
  <w:style w:type="paragraph" w:styleId="TOCHeading">
    <w:name w:val="TOC Heading"/>
    <w:basedOn w:val="Heading1"/>
    <w:next w:val="Normal"/>
    <w:uiPriority w:val="39"/>
    <w:semiHidden/>
    <w:unhideWhenUsed/>
    <w:qFormat/>
    <w:rsid w:val="001923FE"/>
    <w:pPr>
      <w:outlineLvl w:val="9"/>
    </w:pPr>
  </w:style>
  <w:style w:type="table" w:customStyle="1" w:styleId="a">
    <w:basedOn w:val="TableNormal"/>
    <w:pPr>
      <w:spacing w:after="0" w:line="240" w:lineRule="auto"/>
    </w:pPr>
    <w:rPr>
      <w:rFonts w:ascii="Arial" w:eastAsia="Arial" w:hAnsi="Arial" w:cs="Arial"/>
    </w:rPr>
    <w:tblPr>
      <w:tblStyleRowBandSize w:val="1"/>
      <w:tblStyleColBandSize w:val="1"/>
    </w:tblPr>
  </w:style>
  <w:style w:type="table" w:customStyle="1" w:styleId="a0">
    <w:basedOn w:val="TableNormal"/>
    <w:pPr>
      <w:spacing w:after="0" w:line="240" w:lineRule="auto"/>
    </w:pPr>
    <w:rPr>
      <w:rFonts w:ascii="Arial" w:eastAsia="Arial" w:hAnsi="Arial" w:cs="Arial"/>
    </w:rPr>
    <w:tblPr>
      <w:tblStyleRowBandSize w:val="1"/>
      <w:tblStyleColBandSize w:val="1"/>
    </w:tblPr>
  </w:style>
  <w:style w:type="table" w:customStyle="1" w:styleId="a1">
    <w:basedOn w:val="TableNormal"/>
    <w:pPr>
      <w:spacing w:after="0" w:line="240" w:lineRule="auto"/>
    </w:pPr>
    <w:rPr>
      <w:rFonts w:ascii="Arial" w:eastAsia="Arial" w:hAnsi="Arial" w:cs="Arial"/>
    </w:rPr>
    <w:tblPr>
      <w:tblStyleRowBandSize w:val="1"/>
      <w:tblStyleColBandSize w:val="1"/>
    </w:tblPr>
  </w:style>
  <w:style w:type="table" w:customStyle="1" w:styleId="a2">
    <w:basedOn w:val="TableNormal"/>
    <w:tblPr>
      <w:tblStyleRowBandSize w:val="1"/>
      <w:tblStyleColBandSize w:val="1"/>
      <w:tblCellMar>
        <w:top w:w="15" w:type="dxa"/>
        <w:left w:w="15" w:type="dxa"/>
        <w:bottom w:w="15" w:type="dxa"/>
        <w:right w:w="15" w:type="dxa"/>
      </w:tblCellMar>
    </w:tblPr>
  </w:style>
  <w:style w:type="table" w:customStyle="1" w:styleId="a3">
    <w:basedOn w:val="TableNormal"/>
    <w:pPr>
      <w:spacing w:after="0" w:line="240" w:lineRule="auto"/>
    </w:pPr>
    <w:rPr>
      <w:rFonts w:ascii="Arial" w:eastAsia="Arial" w:hAnsi="Arial" w:cs="Arial"/>
    </w:rPr>
    <w:tblPr>
      <w:tblStyleRowBandSize w:val="1"/>
      <w:tblStyleColBandSize w:val="1"/>
      <w:tblCellMar>
        <w:top w:w="15" w:type="dxa"/>
        <w:left w:w="15" w:type="dxa"/>
        <w:bottom w:w="15" w:type="dxa"/>
        <w:right w:w="15" w:type="dxa"/>
      </w:tblCellMar>
    </w:tblPr>
  </w:style>
  <w:style w:type="table" w:customStyle="1" w:styleId="a4">
    <w:basedOn w:val="TableNormal"/>
    <w:pPr>
      <w:spacing w:after="0" w:line="240" w:lineRule="auto"/>
    </w:pPr>
    <w:rPr>
      <w:rFonts w:ascii="Arial" w:eastAsia="Arial" w:hAnsi="Arial" w:cs="Arial"/>
    </w:rPr>
    <w:tblPr>
      <w:tblStyleRowBandSize w:val="1"/>
      <w:tblStyleColBandSize w:val="1"/>
      <w:tblCellMar>
        <w:top w:w="15" w:type="dxa"/>
        <w:left w:w="15" w:type="dxa"/>
        <w:bottom w:w="15" w:type="dxa"/>
        <w:right w:w="15" w:type="dxa"/>
      </w:tblCellMar>
    </w:tblPr>
  </w:style>
  <w:style w:type="table" w:customStyle="1" w:styleId="a5">
    <w:basedOn w:val="TableNormal"/>
    <w:pPr>
      <w:spacing w:after="0" w:line="240" w:lineRule="auto"/>
    </w:pPr>
    <w:rPr>
      <w:rFonts w:ascii="Arial" w:eastAsia="Arial" w:hAnsi="Arial" w:cs="Arial"/>
    </w:rPr>
    <w:tblPr>
      <w:tblStyleRowBandSize w:val="1"/>
      <w:tblStyleColBandSize w:val="1"/>
      <w:tblCellMar>
        <w:top w:w="15" w:type="dxa"/>
        <w:left w:w="15" w:type="dxa"/>
        <w:bottom w:w="15" w:type="dxa"/>
        <w:right w:w="15" w:type="dxa"/>
      </w:tblCellMar>
    </w:tblPr>
  </w:style>
  <w:style w:type="table" w:customStyle="1" w:styleId="a6">
    <w:basedOn w:val="TableNormal"/>
    <w:pPr>
      <w:spacing w:after="0" w:line="240" w:lineRule="auto"/>
    </w:pPr>
    <w:rPr>
      <w:rFonts w:ascii="Arial" w:eastAsia="Arial" w:hAnsi="Arial" w:cs="Arial"/>
    </w:rPr>
    <w:tblPr>
      <w:tblStyleRowBandSize w:val="1"/>
      <w:tblStyleColBandSize w:val="1"/>
      <w:tblCellMar>
        <w:top w:w="15" w:type="dxa"/>
        <w:left w:w="15" w:type="dxa"/>
        <w:bottom w:w="15" w:type="dxa"/>
        <w:right w:w="15" w:type="dxa"/>
      </w:tblCellMar>
    </w:tblPr>
  </w:style>
  <w:style w:type="table" w:customStyle="1" w:styleId="a7">
    <w:basedOn w:val="TableNormal"/>
    <w:pPr>
      <w:spacing w:after="0" w:line="240" w:lineRule="auto"/>
    </w:pPr>
    <w:rPr>
      <w:rFonts w:ascii="Arial" w:eastAsia="Arial" w:hAnsi="Arial" w:cs="Arial"/>
    </w:rPr>
    <w:tblPr>
      <w:tblStyleRowBandSize w:val="1"/>
      <w:tblStyleColBandSize w:val="1"/>
      <w:tblCellMar>
        <w:top w:w="15" w:type="dxa"/>
        <w:left w:w="15" w:type="dxa"/>
        <w:bottom w:w="15" w:type="dxa"/>
        <w:right w:w="15" w:type="dxa"/>
      </w:tblCellMar>
    </w:tblPr>
  </w:style>
  <w:style w:type="table" w:customStyle="1" w:styleId="a8">
    <w:basedOn w:val="TableNormal"/>
    <w:pPr>
      <w:spacing w:after="0" w:line="240" w:lineRule="auto"/>
    </w:pPr>
    <w:rPr>
      <w:rFonts w:ascii="Arial" w:eastAsia="Arial" w:hAnsi="Arial" w:cs="Arial"/>
    </w:rPr>
    <w:tblPr>
      <w:tblStyleRowBandSize w:val="1"/>
      <w:tblStyleColBandSize w:val="1"/>
      <w:tblCellMar>
        <w:top w:w="15" w:type="dxa"/>
        <w:left w:w="15" w:type="dxa"/>
        <w:bottom w:w="15" w:type="dxa"/>
        <w:right w:w="15" w:type="dxa"/>
      </w:tblCellMar>
    </w:tblPr>
  </w:style>
  <w:style w:type="table" w:customStyle="1" w:styleId="a9">
    <w:basedOn w:val="TableNormal"/>
    <w:pPr>
      <w:spacing w:after="0" w:line="240" w:lineRule="auto"/>
    </w:pPr>
    <w:rPr>
      <w:rFonts w:ascii="Arial" w:eastAsia="Arial" w:hAnsi="Arial" w:cs="Arial"/>
    </w:rPr>
    <w:tblPr>
      <w:tblStyleRowBandSize w:val="1"/>
      <w:tblStyleColBandSize w:val="1"/>
      <w:tblCellMar>
        <w:top w:w="15" w:type="dxa"/>
        <w:left w:w="15" w:type="dxa"/>
        <w:bottom w:w="15" w:type="dxa"/>
        <w:right w:w="15" w:type="dxa"/>
      </w:tblCellMar>
    </w:tblPr>
  </w:style>
  <w:style w:type="table" w:customStyle="1" w:styleId="aa">
    <w:basedOn w:val="TableNormal"/>
    <w:pPr>
      <w:spacing w:after="0" w:line="240" w:lineRule="auto"/>
    </w:pPr>
    <w:rPr>
      <w:rFonts w:ascii="Arial" w:eastAsia="Arial" w:hAnsi="Arial" w:cs="Arial"/>
    </w:rPr>
    <w:tblPr>
      <w:tblStyleRowBandSize w:val="1"/>
      <w:tblStyleColBandSize w:val="1"/>
      <w:tblCellMar>
        <w:top w:w="15" w:type="dxa"/>
        <w:left w:w="15" w:type="dxa"/>
        <w:bottom w:w="15" w:type="dxa"/>
        <w:right w:w="15" w:type="dxa"/>
      </w:tblCellMar>
    </w:tblPr>
  </w:style>
  <w:style w:type="paragraph" w:styleId="Subtitle">
    <w:name w:val="Subtitle"/>
    <w:basedOn w:val="Normal"/>
    <w:next w:val="Normal"/>
    <w:link w:val="SubtitleChar"/>
    <w:uiPriority w:val="11"/>
    <w:qFormat/>
    <w:pPr>
      <w:spacing w:after="720" w:line="240" w:lineRule="auto"/>
      <w:jc w:val="right"/>
    </w:pPr>
    <w:rPr>
      <w:rFonts w:ascii="Calibri" w:eastAsia="Calibri" w:hAnsi="Calibri" w:cs="Calibri"/>
    </w:rPr>
  </w:style>
  <w:style w:type="table" w:customStyle="1" w:styleId="ab">
    <w:basedOn w:val="TableNormal"/>
    <w:pPr>
      <w:spacing w:after="0" w:line="240" w:lineRule="auto"/>
    </w:pPr>
    <w:rPr>
      <w:rFonts w:ascii="Arial" w:eastAsia="Arial" w:hAnsi="Arial" w:cs="Arial"/>
    </w:rPr>
    <w:tblPr>
      <w:tblStyleRowBandSize w:val="1"/>
      <w:tblStyleColBandSize w:val="1"/>
      <w:tblCellMar>
        <w:top w:w="15" w:type="dxa"/>
        <w:left w:w="15" w:type="dxa"/>
        <w:bottom w:w="15" w:type="dxa"/>
        <w:right w:w="15" w:type="dxa"/>
      </w:tblCellMar>
    </w:tblPr>
  </w:style>
  <w:style w:type="table" w:customStyle="1" w:styleId="ac">
    <w:basedOn w:val="TableNormal"/>
    <w:pPr>
      <w:spacing w:after="0" w:line="240" w:lineRule="auto"/>
    </w:pPr>
    <w:rPr>
      <w:rFonts w:ascii="Arial" w:eastAsia="Arial" w:hAnsi="Arial" w:cs="Arial"/>
    </w:rPr>
    <w:tblPr>
      <w:tblStyleRowBandSize w:val="1"/>
      <w:tblStyleColBandSize w:val="1"/>
      <w:tblCellMar>
        <w:top w:w="15" w:type="dxa"/>
        <w:left w:w="15" w:type="dxa"/>
        <w:bottom w:w="15" w:type="dxa"/>
        <w:right w:w="15" w:type="dxa"/>
      </w:tblCellMar>
    </w:tblPr>
  </w:style>
  <w:style w:type="table" w:customStyle="1" w:styleId="ad">
    <w:basedOn w:val="TableNormal"/>
    <w:pPr>
      <w:spacing w:after="0" w:line="240" w:lineRule="auto"/>
    </w:pPr>
    <w:rPr>
      <w:rFonts w:ascii="Arial" w:eastAsia="Arial" w:hAnsi="Arial" w:cs="Arial"/>
    </w:rPr>
    <w:tblPr>
      <w:tblStyleRowBandSize w:val="1"/>
      <w:tblStyleColBandSize w:val="1"/>
      <w:tblCellMar>
        <w:top w:w="15" w:type="dxa"/>
        <w:left w:w="15" w:type="dxa"/>
        <w:bottom w:w="15" w:type="dxa"/>
        <w:right w:w="15" w:type="dxa"/>
      </w:tblCellMar>
    </w:tblPr>
  </w:style>
  <w:style w:type="table" w:customStyle="1" w:styleId="ae">
    <w:basedOn w:val="TableNormal"/>
    <w:pPr>
      <w:spacing w:after="0" w:line="240" w:lineRule="auto"/>
    </w:pPr>
    <w:rPr>
      <w:rFonts w:ascii="Arial" w:eastAsia="Arial" w:hAnsi="Arial" w:cs="Arial"/>
    </w:rPr>
    <w:tblPr>
      <w:tblStyleRowBandSize w:val="1"/>
      <w:tblStyleColBandSize w:val="1"/>
      <w:tblCellMar>
        <w:top w:w="15" w:type="dxa"/>
        <w:left w:w="15" w:type="dxa"/>
        <w:bottom w:w="15" w:type="dxa"/>
        <w:right w:w="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www.gov.uk/government/uploads/system/uploads/attachment_data/file/646497/2017-09-13_Official_Sensitive_Supplier_Code_of_Conduct_September_2017.pdf"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www.gov.uk/government/collections/sustainable-procurement-the-government-buying-standards-gbs" TargetMode="External"/><Relationship Id="rId4" Type="http://schemas.openxmlformats.org/officeDocument/2006/relationships/settings" Target="settings.xml"/><Relationship Id="rId9" Type="http://schemas.openxmlformats.org/officeDocument/2006/relationships/hyperlink" Target="https://www.modernslaveryhelpline.org/report"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HLybt2BpGChU9Yf+E6m448NkxjA==">CgMxLjAyCGgudHlqY3d0MghoLmdqZGd4czIJaC4zMGowemxsMgloLjFmb2I5dGUyCWguM3pueXNoNzIJaC4yZXQ5MnAwMgloLjNkeTZ2a204AHIhMXVuWUlyN01GQ3lMZTlJbDAtSlllRWU0elhJQnhzWnln</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2536</Words>
  <Characters>14459</Characters>
  <Application>Microsoft Office Word</Application>
  <DocSecurity>0</DocSecurity>
  <Lines>120</Lines>
  <Paragraphs>33</Paragraphs>
  <ScaleCrop>false</ScaleCrop>
  <Company/>
  <LinksUpToDate>false</LinksUpToDate>
  <CharactersWithSpaces>16962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Amy Moran</cp:lastModifiedBy>
  <cp:revision>2</cp:revision>
  <dcterms:created xsi:type="dcterms:W3CDTF">2025-10-21T21:51:00Z</dcterms:created>
  <dcterms:modified xsi:type="dcterms:W3CDTF">2025-10-21T21:51:00Z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feae2375-7d1a-4bb8-a639-6a2ba636d2a1</vt:lpwstr>
  </property>
  <property fmtid="{D5CDD505-2E9C-101B-9397-08002B2CF9AE}" pid="3" name="MSIP_Label_f9af038e-07b4-4369-a678-c835687cb272_Enabled">
    <vt:lpwstr>true</vt:lpwstr>
  </property>
  <property fmtid="{D5CDD505-2E9C-101B-9397-08002B2CF9AE}" pid="4" name="MSIP_Label_f9af038e-07b4-4369-a678-c835687cb272_SetDate">
    <vt:lpwstr>2020-09-10T20:21:22Z</vt:lpwstr>
  </property>
  <property fmtid="{D5CDD505-2E9C-101B-9397-08002B2CF9AE}" pid="5" name="MSIP_Label_f9af038e-07b4-4369-a678-c835687cb272_Method">
    <vt:lpwstr>Standard</vt:lpwstr>
  </property>
  <property fmtid="{D5CDD505-2E9C-101B-9397-08002B2CF9AE}" pid="6" name="MSIP_Label_f9af038e-07b4-4369-a678-c835687cb272_Name">
    <vt:lpwstr>OFFICIAL</vt:lpwstr>
  </property>
  <property fmtid="{D5CDD505-2E9C-101B-9397-08002B2CF9AE}" pid="7" name="MSIP_Label_f9af038e-07b4-4369-a678-c835687cb272_SiteId">
    <vt:lpwstr>ac52f73c-fd1a-4a9a-8e7a-4a248f3139e1</vt:lpwstr>
  </property>
  <property fmtid="{D5CDD505-2E9C-101B-9397-08002B2CF9AE}" pid="8" name="MSIP_Label_f9af038e-07b4-4369-a678-c835687cb272_ActionId">
    <vt:lpwstr>b05aa934-49a9-47d7-b8ef-219407cc1f44</vt:lpwstr>
  </property>
  <property fmtid="{D5CDD505-2E9C-101B-9397-08002B2CF9AE}" pid="9" name="MSIP_Label_f9af038e-07b4-4369-a678-c835687cb272_ContentBits">
    <vt:lpwstr>2</vt:lpwstr>
  </property>
</Properties>
</file>